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96" w:rsidRDefault="00175696">
      <w:pPr>
        <w:jc w:val="center"/>
        <w:rPr>
          <w:rFonts w:ascii="Arial" w:hAnsi="Arial" w:cs="Arial"/>
          <w:b/>
          <w:bCs/>
          <w:u w:val="single"/>
          <w:lang w:val="fr-FR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  <w:lang w:val="fr-FR"/>
        </w:rPr>
        <w:t>Résumé du projet de loi 5475</w:t>
      </w:r>
    </w:p>
    <w:p w:rsidR="00175696" w:rsidRDefault="00175696">
      <w:pPr>
        <w:rPr>
          <w:rFonts w:ascii="Arial" w:hAnsi="Arial" w:cs="Arial"/>
          <w:lang w:val="fr-FR"/>
        </w:rPr>
      </w:pPr>
    </w:p>
    <w:p w:rsidR="00175696" w:rsidRDefault="00175696">
      <w:pPr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Le présent projet de loi a pour objet d'approuver la décision des représentants des Gouvernements de l'Union européenne concernant les privilèges et immunités accordés à l'Institut d'études de sécurité et au Centre satellitaire de l'Union européenne. </w:t>
      </w:r>
    </w:p>
    <w:p w:rsidR="00175696" w:rsidRDefault="00175696">
      <w:pPr>
        <w:jc w:val="both"/>
        <w:rPr>
          <w:rFonts w:ascii="Arial" w:hAnsi="Arial" w:cs="Arial"/>
          <w:sz w:val="22"/>
          <w:lang w:val="fr-FR"/>
        </w:rPr>
      </w:pPr>
    </w:p>
    <w:p w:rsidR="00175696" w:rsidRDefault="00175696">
      <w:pPr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En décembre 2000, lors du Conseil européen de Nice, l'Union a décidé de prendre à sa charge les missions dévolues à l'UEO (Union de l'Europe occidentale). Deux agences indépendantes de l'Union européenne ont été créées en juillet 2001, à savoir l'Institut d'études de sécurité et le Centre satellitaire de l'Union européenne, qui incorporent les structures correspondantes de l'UEO. </w:t>
      </w:r>
    </w:p>
    <w:p w:rsidR="00175696" w:rsidRDefault="00175696">
      <w:pPr>
        <w:jc w:val="both"/>
        <w:rPr>
          <w:rFonts w:ascii="Arial" w:hAnsi="Arial" w:cs="Arial"/>
          <w:sz w:val="22"/>
          <w:lang w:val="fr-FR"/>
        </w:rPr>
      </w:pPr>
    </w:p>
    <w:p w:rsidR="00175696" w:rsidRDefault="00175696">
      <w:pPr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L'Institut a pour mission d'établir des documents de recherche et d'analyse en matière de la PESC / PESD ainsi que d'organiser des séminaires, alors que le Centre doit soutenir le processus de décision de l'Union européenne dans le cadre de la PESC / PESD en fournissant du matériel résultant de l'analyse de l'imagerie satellitaire et de données collatérales. </w:t>
      </w:r>
    </w:p>
    <w:p w:rsidR="00175696" w:rsidRDefault="00175696">
      <w:pPr>
        <w:jc w:val="both"/>
        <w:rPr>
          <w:rFonts w:ascii="Arial" w:hAnsi="Arial" w:cs="Arial"/>
          <w:sz w:val="22"/>
          <w:lang w:val="fr-FR"/>
        </w:rPr>
      </w:pPr>
    </w:p>
    <w:p w:rsidR="00175696" w:rsidRDefault="00175696">
      <w:pPr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Les principales dispositions de la décision sont les suivantes : immunité de juridiction, inviolabilité des archives, exonération d'impôts et de droits, liberté de communication, privilèges et immunités des membres du personnel et levée de l'immunité. </w:t>
      </w:r>
    </w:p>
    <w:sectPr w:rsidR="001756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696"/>
    <w:rsid w:val="00127CE5"/>
    <w:rsid w:val="00175696"/>
    <w:rsid w:val="005C4F55"/>
    <w:rsid w:val="00D3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8FD668D-0DAE-4FFE-87A2-4C39DB96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 de loi 5475</vt:lpstr>
    </vt:vector>
  </TitlesOfParts>
  <Company>Chambre des Deputes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 de loi 5475</dc:title>
  <dc:subject/>
  <dc:creator>Chambre</dc:creator>
  <cp:keywords/>
  <dc:description/>
  <cp:lastModifiedBy>SYSTEM</cp:lastModifiedBy>
  <cp:revision>2</cp:revision>
  <dcterms:created xsi:type="dcterms:W3CDTF">2024-02-21T07:40:00Z</dcterms:created>
  <dcterms:modified xsi:type="dcterms:W3CDTF">2024-02-21T07:40:00Z</dcterms:modified>
</cp:coreProperties>
</file>