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7B" w:rsidRPr="008720ED" w:rsidRDefault="0038707B" w:rsidP="008B62C1">
      <w:pPr>
        <w:autoSpaceDE w:val="0"/>
        <w:autoSpaceDN w:val="0"/>
        <w:adjustRightInd w:val="0"/>
        <w:jc w:val="both"/>
        <w:rPr>
          <w:rFonts w:ascii="Arial" w:hAnsi="Arial" w:cs="Arial"/>
          <w:b/>
          <w:color w:val="FF0000"/>
          <w:sz w:val="22"/>
          <w:szCs w:val="22"/>
          <w:lang w:val="fr-LU" w:eastAsia="fr-LU"/>
        </w:rPr>
      </w:pPr>
      <w:bookmarkStart w:id="0" w:name="_GoBack"/>
      <w:bookmarkEnd w:id="0"/>
      <w:r w:rsidRPr="00851823">
        <w:rPr>
          <w:rFonts w:ascii="Arial" w:hAnsi="Arial" w:cs="Arial"/>
          <w:color w:val="000000"/>
          <w:sz w:val="22"/>
          <w:szCs w:val="22"/>
          <w:lang w:val="fr-LU" w:eastAsia="fr-LU"/>
        </w:rPr>
        <w:t>6288 : RESUME</w:t>
      </w:r>
      <w:r w:rsidR="008720ED">
        <w:rPr>
          <w:rFonts w:ascii="Arial" w:hAnsi="Arial" w:cs="Arial"/>
          <w:color w:val="000000"/>
          <w:sz w:val="22"/>
          <w:szCs w:val="22"/>
          <w:lang w:val="fr-LU" w:eastAsia="fr-LU"/>
        </w:rPr>
        <w:t xml:space="preserve"> </w:t>
      </w:r>
    </w:p>
    <w:p w:rsidR="0038707B" w:rsidRPr="00851823" w:rsidRDefault="0038707B" w:rsidP="008B62C1">
      <w:pPr>
        <w:autoSpaceDE w:val="0"/>
        <w:autoSpaceDN w:val="0"/>
        <w:adjustRightInd w:val="0"/>
        <w:jc w:val="both"/>
        <w:rPr>
          <w:rFonts w:ascii="Arial" w:hAnsi="Arial" w:cs="Arial"/>
          <w:color w:val="000000"/>
          <w:sz w:val="22"/>
          <w:szCs w:val="22"/>
          <w:lang w:val="fr-LU" w:eastAsia="fr-LU"/>
        </w:rPr>
      </w:pPr>
    </w:p>
    <w:p w:rsidR="00075AAF" w:rsidRDefault="008B62C1" w:rsidP="00075AAF">
      <w:pPr>
        <w:pStyle w:val="Pa8"/>
        <w:jc w:val="both"/>
        <w:rPr>
          <w:rFonts w:ascii="Arial" w:hAnsi="Arial" w:cs="Arial"/>
          <w:color w:val="000000"/>
          <w:sz w:val="22"/>
          <w:szCs w:val="22"/>
        </w:rPr>
      </w:pPr>
      <w:r w:rsidRPr="00851823">
        <w:rPr>
          <w:rFonts w:ascii="Arial" w:hAnsi="Arial" w:cs="Arial"/>
          <w:color w:val="000000"/>
          <w:sz w:val="22"/>
          <w:szCs w:val="22"/>
        </w:rPr>
        <w:t xml:space="preserve">Le projet de loi 6288 a comme objectif principal de transposer en droit national la directive 2008/98/CE </w:t>
      </w:r>
      <w:r w:rsidRPr="00851823">
        <w:rPr>
          <w:rFonts w:ascii="Arial" w:hAnsi="Arial" w:cs="Arial"/>
          <w:bCs/>
          <w:sz w:val="22"/>
          <w:szCs w:val="22"/>
        </w:rPr>
        <w:t>relative aux déchets</w:t>
      </w:r>
      <w:r w:rsidRPr="00851823">
        <w:rPr>
          <w:rFonts w:ascii="Arial" w:hAnsi="Arial" w:cs="Arial"/>
          <w:color w:val="000000"/>
          <w:sz w:val="22"/>
          <w:szCs w:val="22"/>
        </w:rPr>
        <w:t>. Cette directive établit le cadre juridique applicable au traitement des déchets dans l'Union européenne. Elle instaure des principes de gestion des déchets, tels que celui du pollueur-payeur et définit une hiérarchie des déchets contraignante qui impose aux Etats membres de gérer leurs déchets suivant un ordre de priorité bien précis, à savoir</w:t>
      </w:r>
      <w:r w:rsidR="00843314">
        <w:rPr>
          <w:rFonts w:ascii="Arial" w:hAnsi="Arial" w:cs="Arial"/>
          <w:color w:val="000000"/>
          <w:sz w:val="22"/>
          <w:szCs w:val="22"/>
        </w:rPr>
        <w:t>, au sommet de la hiérarchie :</w:t>
      </w:r>
      <w:r w:rsidR="00851823" w:rsidRPr="00851823">
        <w:rPr>
          <w:rFonts w:ascii="Arial" w:hAnsi="Arial" w:cs="Arial"/>
          <w:color w:val="000000"/>
          <w:sz w:val="22"/>
          <w:szCs w:val="22"/>
        </w:rPr>
        <w:t xml:space="preserve"> 1) la prévention des déchets</w:t>
      </w:r>
      <w:r w:rsidR="00843314">
        <w:rPr>
          <w:rFonts w:ascii="Arial" w:hAnsi="Arial" w:cs="Arial"/>
          <w:color w:val="000000"/>
          <w:sz w:val="22"/>
          <w:szCs w:val="22"/>
        </w:rPr>
        <w:t> ;</w:t>
      </w:r>
      <w:r w:rsidR="00851823" w:rsidRPr="00851823">
        <w:rPr>
          <w:rFonts w:ascii="Arial" w:hAnsi="Arial" w:cs="Arial"/>
          <w:color w:val="000000"/>
          <w:sz w:val="22"/>
          <w:szCs w:val="22"/>
        </w:rPr>
        <w:t xml:space="preserve"> 2) la préparation des </w:t>
      </w:r>
      <w:r w:rsidR="00843314">
        <w:rPr>
          <w:rFonts w:ascii="Arial" w:hAnsi="Arial" w:cs="Arial"/>
          <w:color w:val="000000"/>
          <w:sz w:val="22"/>
          <w:szCs w:val="22"/>
        </w:rPr>
        <w:t>déchets en vue de leur réemploi ; 3) le recyclage ;</w:t>
      </w:r>
      <w:r w:rsidR="00851823" w:rsidRPr="00851823">
        <w:rPr>
          <w:rFonts w:ascii="Arial" w:hAnsi="Arial" w:cs="Arial"/>
          <w:color w:val="000000"/>
          <w:sz w:val="22"/>
          <w:szCs w:val="22"/>
        </w:rPr>
        <w:t xml:space="preserve"> 4) toute autre forme de valorisation, et notamment la valorisat</w:t>
      </w:r>
      <w:r w:rsidR="008720ED">
        <w:rPr>
          <w:rFonts w:ascii="Arial" w:hAnsi="Arial" w:cs="Arial"/>
          <w:color w:val="000000"/>
          <w:sz w:val="22"/>
          <w:szCs w:val="22"/>
        </w:rPr>
        <w:t>ion énergétique et</w:t>
      </w:r>
      <w:r w:rsidR="00843314">
        <w:rPr>
          <w:rFonts w:ascii="Arial" w:hAnsi="Arial" w:cs="Arial"/>
          <w:color w:val="000000"/>
          <w:sz w:val="22"/>
          <w:szCs w:val="22"/>
        </w:rPr>
        <w:t xml:space="preserve"> finalement</w:t>
      </w:r>
      <w:r w:rsidR="00851823" w:rsidRPr="00851823">
        <w:rPr>
          <w:rFonts w:ascii="Arial" w:hAnsi="Arial" w:cs="Arial"/>
          <w:color w:val="000000"/>
          <w:sz w:val="22"/>
          <w:szCs w:val="22"/>
        </w:rPr>
        <w:t xml:space="preserve"> 5) l’élimination des déchets. </w:t>
      </w:r>
      <w:r w:rsidR="00843314" w:rsidRPr="00851823">
        <w:rPr>
          <w:rFonts w:ascii="Arial" w:hAnsi="Arial" w:cs="Arial"/>
          <w:color w:val="000000"/>
          <w:sz w:val="22"/>
          <w:szCs w:val="22"/>
        </w:rPr>
        <w:t>La politique communautaire</w:t>
      </w:r>
      <w:r w:rsidR="00843314">
        <w:rPr>
          <w:rFonts w:ascii="Arial" w:hAnsi="Arial" w:cs="Arial"/>
          <w:color w:val="000000"/>
          <w:sz w:val="22"/>
          <w:szCs w:val="22"/>
        </w:rPr>
        <w:t xml:space="preserve"> en matière de déchets</w:t>
      </w:r>
      <w:r w:rsidR="00843314" w:rsidRPr="00851823">
        <w:rPr>
          <w:rFonts w:ascii="Arial" w:hAnsi="Arial" w:cs="Arial"/>
          <w:color w:val="000000"/>
          <w:sz w:val="22"/>
          <w:szCs w:val="22"/>
        </w:rPr>
        <w:t xml:space="preserve"> met donc l’accent sur la prévention des déchets et la promotion du recyclage</w:t>
      </w:r>
      <w:r w:rsidR="00843314">
        <w:rPr>
          <w:rFonts w:ascii="Arial" w:hAnsi="Arial" w:cs="Arial"/>
          <w:color w:val="000000"/>
          <w:sz w:val="22"/>
          <w:szCs w:val="22"/>
        </w:rPr>
        <w:t xml:space="preserve">. </w:t>
      </w:r>
      <w:r w:rsidR="00851823" w:rsidRPr="00851823">
        <w:rPr>
          <w:rFonts w:ascii="Arial" w:hAnsi="Arial" w:cs="Arial"/>
          <w:color w:val="000000"/>
          <w:sz w:val="22"/>
          <w:szCs w:val="22"/>
        </w:rPr>
        <w:t xml:space="preserve">Dans ce contexte, le projet de loi définit notamment les </w:t>
      </w:r>
      <w:r w:rsidR="00851823" w:rsidRPr="00851823">
        <w:rPr>
          <w:rStyle w:val="A3"/>
          <w:rFonts w:ascii="Arial" w:hAnsi="Arial" w:cs="Arial"/>
          <w:sz w:val="22"/>
          <w:szCs w:val="22"/>
        </w:rPr>
        <w:t>exigences générales en matière de prévention et de recyclage. Les producteurs et les prestataires de services doivent ainsi inclure le concept de la prévention dès le stade de la conception de leurs produits ou services.</w:t>
      </w:r>
      <w:r w:rsidR="00075AAF">
        <w:rPr>
          <w:rStyle w:val="A3"/>
          <w:rFonts w:ascii="Arial" w:hAnsi="Arial" w:cs="Arial"/>
          <w:sz w:val="22"/>
          <w:szCs w:val="22"/>
        </w:rPr>
        <w:t xml:space="preserve"> </w:t>
      </w:r>
      <w:r w:rsidR="00851823" w:rsidRPr="00843314">
        <w:rPr>
          <w:rFonts w:ascii="Arial" w:hAnsi="Arial" w:cs="Arial"/>
          <w:color w:val="000000"/>
          <w:sz w:val="22"/>
          <w:szCs w:val="22"/>
        </w:rPr>
        <w:t xml:space="preserve">De surcroît, </w:t>
      </w:r>
      <w:r w:rsidR="00851823" w:rsidRPr="00843314">
        <w:rPr>
          <w:rFonts w:ascii="Arial" w:hAnsi="Arial" w:cs="Arial"/>
          <w:iCs/>
          <w:color w:val="000000"/>
          <w:sz w:val="22"/>
          <w:szCs w:val="22"/>
        </w:rPr>
        <w:t>des taux minima de recyclage à atteindre obligatoirement d’ici 2020 sont fixés pour les déchets ménagers et assimilés</w:t>
      </w:r>
      <w:r w:rsidR="00843314">
        <w:rPr>
          <w:rFonts w:ascii="Arial" w:hAnsi="Arial" w:cs="Arial"/>
          <w:iCs/>
          <w:color w:val="000000"/>
          <w:sz w:val="22"/>
          <w:szCs w:val="22"/>
        </w:rPr>
        <w:t>,</w:t>
      </w:r>
      <w:r w:rsidR="00851823" w:rsidRPr="00843314">
        <w:rPr>
          <w:rFonts w:ascii="Arial" w:hAnsi="Arial" w:cs="Arial"/>
          <w:iCs/>
          <w:color w:val="000000"/>
          <w:sz w:val="22"/>
          <w:szCs w:val="22"/>
        </w:rPr>
        <w:t xml:space="preserve"> d’une part</w:t>
      </w:r>
      <w:r w:rsidR="00843314">
        <w:rPr>
          <w:rFonts w:ascii="Arial" w:hAnsi="Arial" w:cs="Arial"/>
          <w:iCs/>
          <w:color w:val="000000"/>
          <w:sz w:val="22"/>
          <w:szCs w:val="22"/>
        </w:rPr>
        <w:t>,</w:t>
      </w:r>
      <w:r w:rsidR="00851823" w:rsidRPr="00843314">
        <w:rPr>
          <w:rFonts w:ascii="Arial" w:hAnsi="Arial" w:cs="Arial"/>
          <w:iCs/>
          <w:color w:val="000000"/>
          <w:sz w:val="22"/>
          <w:szCs w:val="22"/>
        </w:rPr>
        <w:t xml:space="preserve"> et pour les déchets de construction et de démolition</w:t>
      </w:r>
      <w:r w:rsidR="00843314">
        <w:rPr>
          <w:rFonts w:ascii="Arial" w:hAnsi="Arial" w:cs="Arial"/>
          <w:iCs/>
          <w:color w:val="000000"/>
          <w:sz w:val="22"/>
          <w:szCs w:val="22"/>
        </w:rPr>
        <w:t>,</w:t>
      </w:r>
      <w:r w:rsidR="00851823" w:rsidRPr="00843314">
        <w:rPr>
          <w:rFonts w:ascii="Arial" w:hAnsi="Arial" w:cs="Arial"/>
          <w:iCs/>
          <w:color w:val="000000"/>
          <w:sz w:val="22"/>
          <w:szCs w:val="22"/>
        </w:rPr>
        <w:t xml:space="preserve"> d’autre part</w:t>
      </w:r>
      <w:r w:rsidR="00851823" w:rsidRPr="00843314">
        <w:rPr>
          <w:rFonts w:ascii="Arial" w:hAnsi="Arial" w:cs="Arial"/>
          <w:color w:val="000000"/>
          <w:sz w:val="22"/>
          <w:szCs w:val="22"/>
        </w:rPr>
        <w:t>. Ces taux sont fixés à 50% pour les déchets ménagers et à 70% pour les</w:t>
      </w:r>
      <w:r w:rsidR="00851823" w:rsidRPr="00851823">
        <w:rPr>
          <w:rFonts w:ascii="Arial" w:hAnsi="Arial" w:cs="Arial"/>
          <w:color w:val="000000"/>
          <w:sz w:val="22"/>
          <w:szCs w:val="22"/>
        </w:rPr>
        <w:t xml:space="preserve"> déchets de construction et de démolition (hors terres d’excavation). </w:t>
      </w:r>
      <w:r w:rsidR="00075AAF">
        <w:rPr>
          <w:rFonts w:ascii="Arial" w:hAnsi="Arial" w:cs="Arial"/>
          <w:color w:val="000000"/>
          <w:sz w:val="22"/>
          <w:szCs w:val="22"/>
        </w:rPr>
        <w:t>A noter dans ce contexte que</w:t>
      </w:r>
      <w:r w:rsidR="00075AAF" w:rsidRPr="00075AAF">
        <w:rPr>
          <w:rFonts w:ascii="Arial" w:hAnsi="Arial" w:cs="Arial"/>
          <w:color w:val="000000"/>
          <w:sz w:val="22"/>
          <w:szCs w:val="22"/>
        </w:rPr>
        <w:t xml:space="preserve"> </w:t>
      </w:r>
      <w:r w:rsidR="00843314" w:rsidRPr="00851823">
        <w:rPr>
          <w:rFonts w:ascii="Arial" w:hAnsi="Arial" w:cs="Arial"/>
          <w:color w:val="000000"/>
          <w:sz w:val="22"/>
          <w:szCs w:val="22"/>
        </w:rPr>
        <w:t xml:space="preserve">le Luxembourg affiche </w:t>
      </w:r>
      <w:r w:rsidR="00075AAF" w:rsidRPr="00851823">
        <w:rPr>
          <w:rFonts w:ascii="Arial" w:hAnsi="Arial" w:cs="Arial"/>
          <w:color w:val="000000"/>
          <w:sz w:val="22"/>
          <w:szCs w:val="22"/>
        </w:rPr>
        <w:t xml:space="preserve">aujourd'hui un taux de recyclage qui est parmi les meilleurs en Europe </w:t>
      </w:r>
    </w:p>
    <w:p w:rsidR="008B62C1" w:rsidRPr="00851823" w:rsidRDefault="008B62C1" w:rsidP="008B62C1">
      <w:pPr>
        <w:autoSpaceDE w:val="0"/>
        <w:autoSpaceDN w:val="0"/>
        <w:adjustRightInd w:val="0"/>
        <w:jc w:val="both"/>
        <w:rPr>
          <w:rFonts w:ascii="Arial" w:hAnsi="Arial" w:cs="Arial"/>
          <w:color w:val="000000"/>
          <w:sz w:val="22"/>
          <w:szCs w:val="22"/>
          <w:lang w:val="fr-LU" w:eastAsia="fr-LU"/>
        </w:rPr>
      </w:pPr>
    </w:p>
    <w:p w:rsidR="00EF35E4" w:rsidRDefault="008B62C1" w:rsidP="008B62C1">
      <w:pPr>
        <w:autoSpaceDE w:val="0"/>
        <w:autoSpaceDN w:val="0"/>
        <w:adjustRightInd w:val="0"/>
        <w:jc w:val="both"/>
        <w:rPr>
          <w:rFonts w:ascii="Arial" w:hAnsi="Arial" w:cs="Arial"/>
          <w:color w:val="000000"/>
          <w:sz w:val="22"/>
          <w:szCs w:val="22"/>
          <w:lang w:val="fr-LU" w:eastAsia="fr-LU"/>
        </w:rPr>
      </w:pPr>
      <w:r w:rsidRPr="00851823">
        <w:rPr>
          <w:rFonts w:ascii="Arial" w:hAnsi="Arial" w:cs="Arial"/>
          <w:color w:val="000000"/>
          <w:sz w:val="22"/>
          <w:szCs w:val="22"/>
          <w:lang w:val="fr-LU" w:eastAsia="fr-LU"/>
        </w:rPr>
        <w:t>En plus, le projet de loi ne se limite pas à une simple transposition de la directive, mais prend également ses origines dans la loi modifiée du 17 juin 1994 relative à la prévention et à la gestion des déchets ainsi que dans les orientations du plan général de gestion des déchets, tel qu'adopté par le Conseil de Gouvernement le 29 janvier 2009.</w:t>
      </w:r>
      <w:r w:rsidR="00075AAF">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 xml:space="preserve">D’un point de vue historique, c’est la loi modifiée du 26 juin 1980 concernant l'élimination des déchets qui a </w:t>
      </w:r>
      <w:r w:rsidR="00EF35E4">
        <w:rPr>
          <w:rFonts w:ascii="Arial" w:hAnsi="Arial" w:cs="Arial"/>
          <w:color w:val="000000"/>
          <w:sz w:val="22"/>
          <w:szCs w:val="22"/>
          <w:lang w:val="fr-LU" w:eastAsia="fr-LU"/>
        </w:rPr>
        <w:t>créé</w:t>
      </w:r>
      <w:r w:rsidRPr="00851823">
        <w:rPr>
          <w:rFonts w:ascii="Arial" w:hAnsi="Arial" w:cs="Arial"/>
          <w:color w:val="000000"/>
          <w:sz w:val="22"/>
          <w:szCs w:val="22"/>
          <w:lang w:val="fr-LU" w:eastAsia="fr-LU"/>
        </w:rPr>
        <w:t xml:space="preserve"> l’obligation pour les communes d’introduire une</w:t>
      </w:r>
      <w:r w:rsidR="0038707B" w:rsidRPr="00851823">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gestion cont</w:t>
      </w:r>
      <w:r w:rsidR="00EF35E4">
        <w:rPr>
          <w:rFonts w:ascii="Arial" w:hAnsi="Arial" w:cs="Arial"/>
          <w:color w:val="000000"/>
          <w:sz w:val="22"/>
          <w:szCs w:val="22"/>
          <w:lang w:val="fr-LU" w:eastAsia="fr-LU"/>
        </w:rPr>
        <w:t>rôlée pour éliminer les déchets</w:t>
      </w:r>
      <w:r w:rsidRPr="00851823">
        <w:rPr>
          <w:rFonts w:ascii="Arial" w:hAnsi="Arial" w:cs="Arial"/>
          <w:color w:val="000000"/>
          <w:sz w:val="22"/>
          <w:szCs w:val="22"/>
          <w:lang w:val="fr-LU" w:eastAsia="fr-LU"/>
        </w:rPr>
        <w:t>. Par la suite, la loi du 17 juin</w:t>
      </w:r>
      <w:r w:rsidR="00EF35E4">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 xml:space="preserve">1994 précitée </w:t>
      </w:r>
      <w:r w:rsidR="00EF35E4">
        <w:rPr>
          <w:rFonts w:ascii="Arial" w:hAnsi="Arial" w:cs="Arial"/>
          <w:color w:val="000000"/>
          <w:sz w:val="22"/>
          <w:szCs w:val="22"/>
          <w:lang w:val="fr-LU" w:eastAsia="fr-LU"/>
        </w:rPr>
        <w:t>a instauré</w:t>
      </w:r>
      <w:r w:rsidR="008720ED">
        <w:rPr>
          <w:rFonts w:ascii="Arial" w:hAnsi="Arial" w:cs="Arial"/>
          <w:color w:val="000000"/>
          <w:sz w:val="22"/>
          <w:szCs w:val="22"/>
          <w:lang w:val="fr-LU" w:eastAsia="fr-LU"/>
        </w:rPr>
        <w:t xml:space="preserve"> les principes de recyclage, </w:t>
      </w:r>
      <w:r w:rsidRPr="00851823">
        <w:rPr>
          <w:rFonts w:ascii="Arial" w:hAnsi="Arial" w:cs="Arial"/>
          <w:color w:val="000000"/>
          <w:sz w:val="22"/>
          <w:szCs w:val="22"/>
          <w:lang w:val="fr-LU" w:eastAsia="fr-LU"/>
        </w:rPr>
        <w:t>de valorisation</w:t>
      </w:r>
      <w:r w:rsidR="008720ED">
        <w:rPr>
          <w:rFonts w:ascii="Arial" w:hAnsi="Arial" w:cs="Arial"/>
          <w:color w:val="000000"/>
          <w:sz w:val="22"/>
          <w:szCs w:val="22"/>
          <w:lang w:val="fr-LU" w:eastAsia="fr-LU"/>
        </w:rPr>
        <w:t xml:space="preserve"> et </w:t>
      </w:r>
      <w:r w:rsidRPr="00851823">
        <w:rPr>
          <w:rFonts w:ascii="Arial" w:hAnsi="Arial" w:cs="Arial"/>
          <w:color w:val="000000"/>
          <w:sz w:val="22"/>
          <w:szCs w:val="22"/>
          <w:lang w:val="fr-LU" w:eastAsia="fr-LU"/>
        </w:rPr>
        <w:t>du pollueur-payeur. Finalement, la loi du 25 mars</w:t>
      </w:r>
      <w:r w:rsidR="00EF35E4">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2005 relative au fonctionnement et au financement des actions de la</w:t>
      </w:r>
      <w:r w:rsidR="0038707B" w:rsidRPr="00851823">
        <w:rPr>
          <w:rFonts w:ascii="Arial" w:hAnsi="Arial" w:cs="Arial"/>
          <w:color w:val="000000"/>
          <w:sz w:val="22"/>
          <w:szCs w:val="22"/>
          <w:lang w:val="fr-LU" w:eastAsia="fr-LU"/>
        </w:rPr>
        <w:t xml:space="preserve"> </w:t>
      </w:r>
      <w:r w:rsidRPr="00851823">
        <w:rPr>
          <w:rFonts w:ascii="Arial" w:hAnsi="Arial" w:cs="Arial"/>
          <w:i/>
          <w:iCs/>
          <w:color w:val="000000"/>
          <w:sz w:val="22"/>
          <w:szCs w:val="22"/>
          <w:lang w:val="fr-LU" w:eastAsia="fr-LU"/>
        </w:rPr>
        <w:t xml:space="preserve">SuperDrecksKëscht </w:t>
      </w:r>
      <w:r w:rsidR="00EF35E4" w:rsidRPr="00EF35E4">
        <w:rPr>
          <w:rFonts w:ascii="Arial" w:hAnsi="Arial" w:cs="Arial"/>
          <w:iCs/>
          <w:color w:val="000000"/>
          <w:sz w:val="22"/>
          <w:szCs w:val="22"/>
          <w:lang w:val="fr-LU" w:eastAsia="fr-LU"/>
        </w:rPr>
        <w:t>a</w:t>
      </w:r>
      <w:r w:rsidR="00EF35E4">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donn</w:t>
      </w:r>
      <w:r w:rsidR="00EF35E4">
        <w:rPr>
          <w:rFonts w:ascii="Arial" w:hAnsi="Arial" w:cs="Arial"/>
          <w:color w:val="000000"/>
          <w:sz w:val="22"/>
          <w:szCs w:val="22"/>
          <w:lang w:val="fr-LU" w:eastAsia="fr-LU"/>
        </w:rPr>
        <w:t>é</w:t>
      </w:r>
      <w:r w:rsidRPr="00851823">
        <w:rPr>
          <w:rFonts w:ascii="Arial" w:hAnsi="Arial" w:cs="Arial"/>
          <w:color w:val="000000"/>
          <w:sz w:val="22"/>
          <w:szCs w:val="22"/>
          <w:lang w:val="fr-LU" w:eastAsia="fr-LU"/>
        </w:rPr>
        <w:t xml:space="preserve"> le support national nécessaire au recyclage de</w:t>
      </w:r>
      <w:r w:rsidR="005F3280" w:rsidRPr="00851823">
        <w:rPr>
          <w:rFonts w:ascii="Arial" w:hAnsi="Arial" w:cs="Arial"/>
          <w:color w:val="000000"/>
          <w:sz w:val="22"/>
          <w:szCs w:val="22"/>
          <w:lang w:val="fr-LU" w:eastAsia="fr-LU"/>
        </w:rPr>
        <w:t xml:space="preserve"> </w:t>
      </w:r>
      <w:r w:rsidRPr="00851823">
        <w:rPr>
          <w:rFonts w:ascii="Arial" w:hAnsi="Arial" w:cs="Arial"/>
          <w:color w:val="000000"/>
          <w:sz w:val="22"/>
          <w:szCs w:val="22"/>
          <w:lang w:val="fr-LU" w:eastAsia="fr-LU"/>
        </w:rPr>
        <w:t xml:space="preserve">grande envergure. </w:t>
      </w:r>
    </w:p>
    <w:p w:rsidR="002D3409" w:rsidRPr="00851823" w:rsidRDefault="002D3409" w:rsidP="008B62C1">
      <w:pPr>
        <w:autoSpaceDE w:val="0"/>
        <w:autoSpaceDN w:val="0"/>
        <w:adjustRightInd w:val="0"/>
        <w:jc w:val="both"/>
        <w:rPr>
          <w:rFonts w:ascii="Arial" w:hAnsi="Arial" w:cs="Arial"/>
          <w:color w:val="000000"/>
          <w:sz w:val="22"/>
          <w:szCs w:val="22"/>
          <w:lang w:val="fr-LU" w:eastAsia="fr-LU"/>
        </w:rPr>
      </w:pPr>
    </w:p>
    <w:p w:rsidR="00C42BD6" w:rsidRPr="00075AAF" w:rsidRDefault="00851823" w:rsidP="00C42BD6">
      <w:pPr>
        <w:pStyle w:val="Pa8"/>
        <w:jc w:val="both"/>
        <w:rPr>
          <w:rFonts w:ascii="Arial" w:hAnsi="Arial" w:cs="Arial"/>
          <w:color w:val="000000"/>
          <w:sz w:val="22"/>
          <w:szCs w:val="22"/>
        </w:rPr>
      </w:pPr>
      <w:r w:rsidRPr="00075AAF">
        <w:rPr>
          <w:rFonts w:ascii="Arial" w:hAnsi="Arial" w:cs="Arial"/>
          <w:color w:val="000000"/>
          <w:sz w:val="22"/>
          <w:szCs w:val="22"/>
        </w:rPr>
        <w:t xml:space="preserve">Les </w:t>
      </w:r>
      <w:r w:rsidR="00C42BD6" w:rsidRPr="00075AAF">
        <w:rPr>
          <w:rFonts w:ascii="Arial" w:hAnsi="Arial" w:cs="Arial"/>
          <w:color w:val="000000"/>
          <w:sz w:val="22"/>
          <w:szCs w:val="22"/>
        </w:rPr>
        <w:t xml:space="preserve">autres </w:t>
      </w:r>
      <w:r w:rsidR="002622F0">
        <w:rPr>
          <w:rFonts w:ascii="Arial" w:hAnsi="Arial" w:cs="Arial"/>
          <w:color w:val="000000"/>
          <w:sz w:val="22"/>
          <w:szCs w:val="22"/>
        </w:rPr>
        <w:t>points importants</w:t>
      </w:r>
      <w:r w:rsidR="00C42BD6" w:rsidRPr="00075AAF">
        <w:rPr>
          <w:rFonts w:ascii="Arial" w:hAnsi="Arial" w:cs="Arial"/>
          <w:color w:val="000000"/>
          <w:sz w:val="22"/>
          <w:szCs w:val="22"/>
        </w:rPr>
        <w:t xml:space="preserve"> du projet de loi sont </w:t>
      </w:r>
      <w:r w:rsidRPr="00075AAF">
        <w:rPr>
          <w:rFonts w:ascii="Arial" w:hAnsi="Arial" w:cs="Arial"/>
          <w:color w:val="000000"/>
          <w:sz w:val="22"/>
          <w:szCs w:val="22"/>
        </w:rPr>
        <w:t>les suivants :</w:t>
      </w:r>
    </w:p>
    <w:p w:rsidR="00075AAF" w:rsidRPr="00075AAF" w:rsidRDefault="00075AAF" w:rsidP="00075AAF">
      <w:pPr>
        <w:rPr>
          <w:lang w:val="fr-LU" w:eastAsia="fr-LU"/>
        </w:rPr>
      </w:pPr>
    </w:p>
    <w:p w:rsidR="008720ED" w:rsidRDefault="008720ED" w:rsidP="008720ED">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2622F0">
        <w:rPr>
          <w:rFonts w:ascii="Arial" w:hAnsi="Arial" w:cs="Arial"/>
          <w:color w:val="000000"/>
          <w:sz w:val="22"/>
          <w:szCs w:val="22"/>
        </w:rPr>
        <w:t xml:space="preserve">e projet de loi prévoit l’application des </w:t>
      </w:r>
      <w:r w:rsidR="00C42BD6" w:rsidRPr="002622F0">
        <w:rPr>
          <w:rStyle w:val="A7"/>
          <w:rFonts w:ascii="Arial" w:hAnsi="Arial" w:cs="Arial"/>
          <w:sz w:val="22"/>
          <w:szCs w:val="22"/>
          <w:u w:val="none"/>
        </w:rPr>
        <w:t xml:space="preserve">principes d’autosuffisance et de proximité </w:t>
      </w:r>
      <w:r w:rsidR="00C42BD6" w:rsidRPr="002622F0">
        <w:rPr>
          <w:rFonts w:ascii="Arial" w:hAnsi="Arial" w:cs="Arial"/>
          <w:color w:val="000000"/>
          <w:sz w:val="22"/>
          <w:szCs w:val="22"/>
        </w:rPr>
        <w:t>en matière de gestion des déchets ménagers et de déchets inertes</w:t>
      </w:r>
      <w:r w:rsidR="002622F0">
        <w:rPr>
          <w:rFonts w:ascii="Arial" w:hAnsi="Arial" w:cs="Arial"/>
          <w:color w:val="000000"/>
          <w:sz w:val="22"/>
          <w:szCs w:val="22"/>
        </w:rPr>
        <w:t> ;</w:t>
      </w:r>
    </w:p>
    <w:p w:rsidR="008720ED" w:rsidRPr="008720ED" w:rsidRDefault="008720ED" w:rsidP="008720ED">
      <w:pPr>
        <w:rPr>
          <w:lang w:val="fr-LU" w:eastAsia="fr-LU"/>
        </w:rPr>
      </w:pPr>
    </w:p>
    <w:p w:rsidR="002622F0" w:rsidRDefault="008720ED" w:rsidP="00851823">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2622F0">
        <w:rPr>
          <w:rFonts w:ascii="Arial" w:hAnsi="Arial" w:cs="Arial"/>
          <w:color w:val="000000"/>
          <w:sz w:val="22"/>
          <w:szCs w:val="22"/>
        </w:rPr>
        <w:t xml:space="preserve">e projet de loi renforce le principe du </w:t>
      </w:r>
      <w:r w:rsidR="00C42BD6" w:rsidRPr="002622F0">
        <w:rPr>
          <w:rStyle w:val="A7"/>
          <w:rFonts w:ascii="Arial" w:hAnsi="Arial" w:cs="Arial"/>
          <w:sz w:val="22"/>
          <w:szCs w:val="22"/>
          <w:u w:val="none"/>
        </w:rPr>
        <w:t xml:space="preserve">pollueur-payeur </w:t>
      </w:r>
      <w:r w:rsidR="00C42BD6" w:rsidRPr="002622F0">
        <w:rPr>
          <w:rFonts w:ascii="Arial" w:hAnsi="Arial" w:cs="Arial"/>
          <w:color w:val="000000"/>
          <w:sz w:val="22"/>
          <w:szCs w:val="22"/>
        </w:rPr>
        <w:t>déjà d’application à l’heure actuelle</w:t>
      </w:r>
      <w:r w:rsidR="002622F0" w:rsidRPr="002622F0">
        <w:rPr>
          <w:rFonts w:ascii="Arial" w:hAnsi="Arial" w:cs="Arial"/>
          <w:color w:val="000000"/>
          <w:sz w:val="22"/>
          <w:szCs w:val="22"/>
        </w:rPr>
        <w:t xml:space="preserve"> et </w:t>
      </w:r>
      <w:r w:rsidR="00C42BD6" w:rsidRPr="002622F0">
        <w:rPr>
          <w:rFonts w:ascii="Arial" w:hAnsi="Arial" w:cs="Arial"/>
          <w:color w:val="000000"/>
          <w:sz w:val="22"/>
          <w:szCs w:val="22"/>
        </w:rPr>
        <w:t xml:space="preserve">inscrit dans la loi </w:t>
      </w:r>
      <w:r w:rsidR="002622F0" w:rsidRPr="002622F0">
        <w:rPr>
          <w:rFonts w:ascii="Arial" w:hAnsi="Arial" w:cs="Arial"/>
          <w:color w:val="000000"/>
          <w:sz w:val="22"/>
          <w:szCs w:val="22"/>
        </w:rPr>
        <w:t>précit</w:t>
      </w:r>
      <w:r w:rsidR="002622F0">
        <w:rPr>
          <w:rFonts w:ascii="Arial" w:hAnsi="Arial" w:cs="Arial"/>
          <w:color w:val="000000"/>
          <w:sz w:val="22"/>
          <w:szCs w:val="22"/>
        </w:rPr>
        <w:t>ée du 17 juin 1994 ;</w:t>
      </w:r>
    </w:p>
    <w:p w:rsidR="008720ED" w:rsidRPr="008720ED" w:rsidRDefault="008720ED" w:rsidP="008720ED">
      <w:pPr>
        <w:rPr>
          <w:lang w:val="fr-LU" w:eastAsia="fr-LU"/>
        </w:rPr>
      </w:pPr>
    </w:p>
    <w:p w:rsidR="00C42BD6" w:rsidRDefault="008720ED" w:rsidP="00851823">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2622F0">
        <w:rPr>
          <w:rFonts w:ascii="Arial" w:hAnsi="Arial" w:cs="Arial"/>
          <w:color w:val="000000"/>
          <w:sz w:val="22"/>
          <w:szCs w:val="22"/>
        </w:rPr>
        <w:t xml:space="preserve">e régime de la </w:t>
      </w:r>
      <w:r w:rsidR="00C42BD6" w:rsidRPr="002622F0">
        <w:rPr>
          <w:rStyle w:val="A7"/>
          <w:rFonts w:ascii="Arial" w:hAnsi="Arial" w:cs="Arial"/>
          <w:sz w:val="22"/>
          <w:szCs w:val="22"/>
          <w:u w:val="none"/>
        </w:rPr>
        <w:t xml:space="preserve">responsabilité élargie des producteurs </w:t>
      </w:r>
      <w:r w:rsidR="00C42BD6" w:rsidRPr="002622F0">
        <w:rPr>
          <w:rFonts w:ascii="Arial" w:hAnsi="Arial" w:cs="Arial"/>
          <w:color w:val="000000"/>
          <w:sz w:val="22"/>
          <w:szCs w:val="22"/>
        </w:rPr>
        <w:t xml:space="preserve">est introduit de façon généralisée. Ce régime s’applique déjà à l’heure actuelle aux emballages, aux véhicules hors d’usage, aux équipements électriques et électroniques, aux piles et accumulateurs. Le projet de loi crée désormais une base légale pour pouvoir l’appliquer également à d’autres fractions de déchets, et ce en habilitant le </w:t>
      </w:r>
      <w:r>
        <w:rPr>
          <w:rFonts w:ascii="Arial" w:hAnsi="Arial" w:cs="Arial"/>
          <w:color w:val="000000"/>
          <w:sz w:val="22"/>
          <w:szCs w:val="22"/>
        </w:rPr>
        <w:t>G</w:t>
      </w:r>
      <w:r w:rsidR="00C42BD6" w:rsidRPr="002622F0">
        <w:rPr>
          <w:rFonts w:ascii="Arial" w:hAnsi="Arial" w:cs="Arial"/>
          <w:color w:val="000000"/>
          <w:sz w:val="22"/>
          <w:szCs w:val="22"/>
        </w:rPr>
        <w:t>ouvernement à procéder de la sorte pa</w:t>
      </w:r>
      <w:r w:rsidR="002622F0">
        <w:rPr>
          <w:rFonts w:ascii="Arial" w:hAnsi="Arial" w:cs="Arial"/>
          <w:color w:val="000000"/>
          <w:sz w:val="22"/>
          <w:szCs w:val="22"/>
        </w:rPr>
        <w:t>r voie de règlement grand-ducal ;</w:t>
      </w:r>
    </w:p>
    <w:p w:rsidR="008720ED" w:rsidRPr="008720ED" w:rsidRDefault="008720ED" w:rsidP="008720ED">
      <w:pPr>
        <w:rPr>
          <w:lang w:val="fr-LU" w:eastAsia="fr-LU"/>
        </w:rPr>
      </w:pPr>
    </w:p>
    <w:p w:rsidR="00C42BD6" w:rsidRPr="00075AAF" w:rsidRDefault="008720ED" w:rsidP="00C42BD6">
      <w:pPr>
        <w:pStyle w:val="Pa12"/>
        <w:numPr>
          <w:ilvl w:val="0"/>
          <w:numId w:val="2"/>
        </w:numPr>
        <w:jc w:val="both"/>
        <w:rPr>
          <w:rFonts w:ascii="Arial" w:hAnsi="Arial" w:cs="Arial"/>
          <w:color w:val="000000"/>
          <w:sz w:val="22"/>
          <w:szCs w:val="22"/>
        </w:rPr>
      </w:pPr>
      <w:r>
        <w:rPr>
          <w:rFonts w:ascii="Arial" w:hAnsi="Arial" w:cs="Arial"/>
          <w:color w:val="000000"/>
          <w:sz w:val="22"/>
          <w:szCs w:val="22"/>
        </w:rPr>
        <w:t>l</w:t>
      </w:r>
      <w:r w:rsidR="00C42BD6" w:rsidRPr="00075AAF">
        <w:rPr>
          <w:rFonts w:ascii="Arial" w:hAnsi="Arial" w:cs="Arial"/>
          <w:color w:val="000000"/>
          <w:sz w:val="22"/>
          <w:szCs w:val="22"/>
        </w:rPr>
        <w:t xml:space="preserve">e projet de loi entend également s’inscrire dans un processus de </w:t>
      </w:r>
      <w:r w:rsidR="00C42BD6" w:rsidRPr="00075AAF">
        <w:rPr>
          <w:rStyle w:val="A7"/>
          <w:rFonts w:ascii="Arial" w:hAnsi="Arial" w:cs="Arial"/>
          <w:sz w:val="22"/>
          <w:szCs w:val="22"/>
          <w:u w:val="none"/>
        </w:rPr>
        <w:t>simplification administrative</w:t>
      </w:r>
      <w:r w:rsidR="00C42BD6" w:rsidRPr="00075AAF">
        <w:rPr>
          <w:rFonts w:ascii="Arial" w:hAnsi="Arial" w:cs="Arial"/>
          <w:color w:val="000000"/>
          <w:sz w:val="22"/>
          <w:szCs w:val="22"/>
        </w:rPr>
        <w:t xml:space="preserve">. La simplification administrative concerne notamment l’introduction des notions de </w:t>
      </w:r>
      <w:r w:rsidR="00C42BD6" w:rsidRPr="002622F0">
        <w:rPr>
          <w:rFonts w:ascii="Arial" w:hAnsi="Arial" w:cs="Arial"/>
          <w:i/>
          <w:color w:val="000000"/>
          <w:sz w:val="22"/>
          <w:szCs w:val="22"/>
        </w:rPr>
        <w:t>sous-produits</w:t>
      </w:r>
      <w:r w:rsidR="00C42BD6" w:rsidRPr="00075AAF">
        <w:rPr>
          <w:rFonts w:ascii="Arial" w:hAnsi="Arial" w:cs="Arial"/>
          <w:color w:val="000000"/>
          <w:sz w:val="22"/>
          <w:szCs w:val="22"/>
        </w:rPr>
        <w:t xml:space="preserve"> et de </w:t>
      </w:r>
      <w:r w:rsidR="00C42BD6" w:rsidRPr="002622F0">
        <w:rPr>
          <w:rFonts w:ascii="Arial" w:hAnsi="Arial" w:cs="Arial"/>
          <w:i/>
          <w:color w:val="000000"/>
          <w:sz w:val="22"/>
          <w:szCs w:val="22"/>
        </w:rPr>
        <w:t>fin du statut de déchets</w:t>
      </w:r>
      <w:r w:rsidR="00C42BD6" w:rsidRPr="00075AAF">
        <w:rPr>
          <w:rFonts w:ascii="Arial" w:hAnsi="Arial" w:cs="Arial"/>
          <w:color w:val="000000"/>
          <w:sz w:val="22"/>
          <w:szCs w:val="22"/>
        </w:rPr>
        <w:t>, entraînant un certain allégement des contrôles en la matière, ainsi que le regroupement des autorisations et agréments. Ainsi, un certain nombre de produits, substances ou objets peuvent soit ne plus du tout être considérés comme des déchets, soit perdre, à l’</w:t>
      </w:r>
      <w:r w:rsidR="00851823" w:rsidRPr="00075AAF">
        <w:rPr>
          <w:rFonts w:ascii="Arial" w:hAnsi="Arial" w:cs="Arial"/>
          <w:color w:val="000000"/>
          <w:sz w:val="22"/>
          <w:szCs w:val="22"/>
        </w:rPr>
        <w:t>accomplissement</w:t>
      </w:r>
      <w:r w:rsidR="00C42BD6" w:rsidRPr="00075AAF">
        <w:rPr>
          <w:rFonts w:ascii="Arial" w:hAnsi="Arial" w:cs="Arial"/>
          <w:color w:val="000000"/>
          <w:sz w:val="22"/>
          <w:szCs w:val="22"/>
        </w:rPr>
        <w:t xml:space="preserve"> d’une certaine étape de leur traitement, le statut de déchet et devenir à nouveau un produit. Les installations qui utilisent ces matériaux ne sont alors plus considérées comme des </w:t>
      </w:r>
      <w:r w:rsidR="00C42BD6" w:rsidRPr="00075AAF">
        <w:rPr>
          <w:rFonts w:ascii="Arial" w:hAnsi="Arial" w:cs="Arial"/>
          <w:color w:val="000000"/>
          <w:sz w:val="22"/>
          <w:szCs w:val="22"/>
        </w:rPr>
        <w:lastRenderedPageBreak/>
        <w:t xml:space="preserve">établissements de traitement de déchets et ne sont plus soumises aux exigences résultant de la législation en cette matière. Dans le même contexte, le projet de loi prévoit également le </w:t>
      </w:r>
      <w:r w:rsidR="00C42BD6" w:rsidRPr="00075AAF">
        <w:rPr>
          <w:rStyle w:val="A7"/>
          <w:rFonts w:ascii="Arial" w:hAnsi="Arial" w:cs="Arial"/>
          <w:sz w:val="22"/>
          <w:szCs w:val="22"/>
          <w:u w:val="none"/>
        </w:rPr>
        <w:t>regroupement de différentes procédures d’autorisation ou d’agrément</w:t>
      </w:r>
      <w:r w:rsidR="00C42BD6" w:rsidRPr="00075AAF">
        <w:rPr>
          <w:rFonts w:ascii="Arial" w:hAnsi="Arial" w:cs="Arial"/>
          <w:color w:val="000000"/>
          <w:sz w:val="22"/>
          <w:szCs w:val="22"/>
        </w:rPr>
        <w:t xml:space="preserve">. Pour un établissement qui effectue une opération de valorisation ou d’élimination et qui nécessite en même temps une autorisation en vertu de la législation en matière d’établissements classés, les deux autorisations seront combinées de façon à permettre à cet </w:t>
      </w:r>
      <w:r w:rsidR="00851823" w:rsidRPr="00075AAF">
        <w:rPr>
          <w:rFonts w:ascii="Arial" w:hAnsi="Arial" w:cs="Arial"/>
          <w:color w:val="000000"/>
          <w:sz w:val="22"/>
          <w:szCs w:val="22"/>
        </w:rPr>
        <w:t>établissement</w:t>
      </w:r>
      <w:r w:rsidR="00C42BD6" w:rsidRPr="00075AAF">
        <w:rPr>
          <w:rFonts w:ascii="Arial" w:hAnsi="Arial" w:cs="Arial"/>
          <w:color w:val="000000"/>
          <w:sz w:val="22"/>
          <w:szCs w:val="22"/>
        </w:rPr>
        <w:t xml:space="preserve"> d’accomplir une seule procédure d’autorisation.</w:t>
      </w:r>
    </w:p>
    <w:p w:rsidR="00C42BD6" w:rsidRPr="00075AAF" w:rsidRDefault="00C42BD6" w:rsidP="00C42BD6">
      <w:pPr>
        <w:pStyle w:val="Pa13"/>
        <w:jc w:val="center"/>
        <w:rPr>
          <w:rFonts w:ascii="Arial" w:hAnsi="Arial" w:cs="Arial"/>
          <w:color w:val="000000"/>
          <w:sz w:val="22"/>
          <w:szCs w:val="22"/>
        </w:rPr>
      </w:pPr>
    </w:p>
    <w:sectPr w:rsidR="00C42BD6" w:rsidRPr="00075AAF"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00151"/>
    <w:multiLevelType w:val="hybridMultilevel"/>
    <w:tmpl w:val="C916F814"/>
    <w:lvl w:ilvl="0" w:tplc="20780CE4">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58D2383B"/>
    <w:multiLevelType w:val="hybridMultilevel"/>
    <w:tmpl w:val="E7402B5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2C1"/>
    <w:rsid w:val="00075AAF"/>
    <w:rsid w:val="001832DD"/>
    <w:rsid w:val="002622F0"/>
    <w:rsid w:val="002D3409"/>
    <w:rsid w:val="00300FE5"/>
    <w:rsid w:val="0038707B"/>
    <w:rsid w:val="00564BF1"/>
    <w:rsid w:val="005F3280"/>
    <w:rsid w:val="00632D76"/>
    <w:rsid w:val="00843314"/>
    <w:rsid w:val="00851823"/>
    <w:rsid w:val="008720ED"/>
    <w:rsid w:val="008B62C1"/>
    <w:rsid w:val="00C2409C"/>
    <w:rsid w:val="00C42BD6"/>
    <w:rsid w:val="00C76E87"/>
    <w:rsid w:val="00DD6D33"/>
    <w:rsid w:val="00EF35E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617B92-ACA6-46E7-89B1-3052E472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C1"/>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styleId="Textedebulles">
    <w:name w:val="Balloon Text"/>
    <w:basedOn w:val="Normal"/>
    <w:link w:val="TextedebullesCar"/>
    <w:uiPriority w:val="99"/>
    <w:semiHidden/>
    <w:unhideWhenUsed/>
    <w:rsid w:val="005F3280"/>
    <w:rPr>
      <w:rFonts w:ascii="Tahoma" w:hAnsi="Tahoma" w:cs="Tahoma"/>
      <w:sz w:val="16"/>
      <w:szCs w:val="16"/>
    </w:rPr>
  </w:style>
  <w:style w:type="character" w:customStyle="1" w:styleId="TextedebullesCar">
    <w:name w:val="Texte de bulles Car"/>
    <w:basedOn w:val="Policepardfaut"/>
    <w:link w:val="Textedebulles"/>
    <w:uiPriority w:val="99"/>
    <w:semiHidden/>
    <w:rsid w:val="005F3280"/>
    <w:rPr>
      <w:rFonts w:ascii="Tahoma" w:hAnsi="Tahoma" w:cs="Tahoma"/>
      <w:sz w:val="16"/>
      <w:szCs w:val="16"/>
      <w:lang w:val="fr-FR" w:eastAsia="fr-FR"/>
    </w:rPr>
  </w:style>
  <w:style w:type="paragraph" w:customStyle="1" w:styleId="Pa10">
    <w:name w:val="Pa10"/>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paragraph" w:customStyle="1" w:styleId="Pa8">
    <w:name w:val="Pa8"/>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character" w:customStyle="1" w:styleId="A6">
    <w:name w:val="A6"/>
    <w:uiPriority w:val="99"/>
    <w:rsid w:val="00C42BD6"/>
    <w:rPr>
      <w:rFonts w:ascii="Times New Roman" w:hAnsi="Times New Roman"/>
      <w:i/>
      <w:iCs/>
      <w:color w:val="000000"/>
      <w:sz w:val="15"/>
      <w:szCs w:val="15"/>
    </w:rPr>
  </w:style>
  <w:style w:type="character" w:customStyle="1" w:styleId="A7">
    <w:name w:val="A7"/>
    <w:uiPriority w:val="99"/>
    <w:rsid w:val="00C42BD6"/>
    <w:rPr>
      <w:rFonts w:ascii="Times New Roman" w:hAnsi="Times New Roman"/>
      <w:color w:val="000000"/>
      <w:sz w:val="20"/>
      <w:szCs w:val="20"/>
      <w:u w:val="single"/>
    </w:rPr>
  </w:style>
  <w:style w:type="paragraph" w:customStyle="1" w:styleId="Pa9">
    <w:name w:val="Pa9"/>
    <w:basedOn w:val="Normal"/>
    <w:next w:val="Normal"/>
    <w:uiPriority w:val="99"/>
    <w:rsid w:val="00C42BD6"/>
    <w:pPr>
      <w:autoSpaceDE w:val="0"/>
      <w:autoSpaceDN w:val="0"/>
      <w:adjustRightInd w:val="0"/>
      <w:spacing w:line="161" w:lineRule="atLeast"/>
    </w:pPr>
    <w:rPr>
      <w:rFonts w:ascii="Swis721 BT" w:hAnsi="Swis721 BT"/>
      <w:sz w:val="24"/>
      <w:szCs w:val="24"/>
      <w:lang w:val="fr-LU" w:eastAsia="fr-LU"/>
    </w:rPr>
  </w:style>
  <w:style w:type="paragraph" w:customStyle="1" w:styleId="Pa11">
    <w:name w:val="Pa11"/>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character" w:customStyle="1" w:styleId="A3">
    <w:name w:val="A3"/>
    <w:uiPriority w:val="99"/>
    <w:rsid w:val="00C42BD6"/>
    <w:rPr>
      <w:rFonts w:ascii="Times New Roman" w:hAnsi="Times New Roman"/>
      <w:color w:val="000000"/>
      <w:sz w:val="20"/>
      <w:szCs w:val="20"/>
    </w:rPr>
  </w:style>
  <w:style w:type="paragraph" w:customStyle="1" w:styleId="Pa12">
    <w:name w:val="Pa12"/>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 w:type="paragraph" w:customStyle="1" w:styleId="Pa13">
    <w:name w:val="Pa13"/>
    <w:basedOn w:val="Normal"/>
    <w:next w:val="Normal"/>
    <w:uiPriority w:val="99"/>
    <w:rsid w:val="00C42BD6"/>
    <w:pPr>
      <w:autoSpaceDE w:val="0"/>
      <w:autoSpaceDN w:val="0"/>
      <w:adjustRightInd w:val="0"/>
      <w:spacing w:line="201" w:lineRule="atLeast"/>
    </w:pPr>
    <w:rPr>
      <w:rFonts w:ascii="Swis721 BT" w:hAnsi="Swis721 BT"/>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2011-11-21T10:45:00Z</cp:lastPrinted>
  <dcterms:created xsi:type="dcterms:W3CDTF">2024-02-21T07:47:00Z</dcterms:created>
  <dcterms:modified xsi:type="dcterms:W3CDTF">2024-02-21T07:47:00Z</dcterms:modified>
</cp:coreProperties>
</file>