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BB" w:rsidRPr="00AD1938" w:rsidRDefault="002E53BB" w:rsidP="002E53BB">
      <w:pPr>
        <w:pStyle w:val="Sansinterligne"/>
        <w:jc w:val="both"/>
        <w:rPr>
          <w:rFonts w:ascii="Arial" w:hAnsi="Arial" w:cs="Arial"/>
          <w:u w:val="single"/>
        </w:rPr>
      </w:pPr>
      <w:bookmarkStart w:id="0" w:name="_GoBack"/>
      <w:bookmarkEnd w:id="0"/>
      <w:r w:rsidRPr="00AD1938">
        <w:rPr>
          <w:rFonts w:ascii="Arial" w:hAnsi="Arial" w:cs="Arial"/>
          <w:u w:val="single"/>
        </w:rPr>
        <w:t>6056 RESUME</w:t>
      </w:r>
    </w:p>
    <w:p w:rsidR="002E53BB" w:rsidRPr="002E53BB" w:rsidRDefault="002E53BB" w:rsidP="002E53BB">
      <w:pPr>
        <w:pStyle w:val="Sansinterligne"/>
        <w:jc w:val="both"/>
        <w:rPr>
          <w:rFonts w:ascii="Arial" w:hAnsi="Arial" w:cs="Arial"/>
        </w:rPr>
      </w:pPr>
    </w:p>
    <w:p w:rsidR="002E53BB" w:rsidRPr="002E53BB" w:rsidRDefault="002E53BB" w:rsidP="002E53BB">
      <w:pPr>
        <w:pStyle w:val="Sansinterligne"/>
        <w:jc w:val="both"/>
        <w:rPr>
          <w:rFonts w:ascii="Arial" w:hAnsi="Arial" w:cs="Arial"/>
        </w:rPr>
      </w:pPr>
      <w:r w:rsidRPr="002E53BB">
        <w:rPr>
          <w:rFonts w:ascii="Arial" w:hAnsi="Arial" w:cs="Arial"/>
        </w:rPr>
        <w:t>Ce texte a pour objet de transposer en droit national la directive 2006/23/CE du 5 avril 2006 concernant une licence communautaire de contrôleur de la circulation aérienne ; il porte sur les modalités d’obtention et de délivrance de licences aux contrôleurs de la circulation aérienne afin de garantir le niveau le plus élevé de responsabilité et de compétence dans un contexte de collaboration régionale croissante entre prestataires de services de navigation aérienne.</w:t>
      </w:r>
    </w:p>
    <w:p w:rsidR="002E53BB" w:rsidRPr="002E53BB" w:rsidRDefault="002E53BB" w:rsidP="002E53BB">
      <w:pPr>
        <w:autoSpaceDE w:val="0"/>
        <w:autoSpaceDN w:val="0"/>
        <w:adjustRightInd w:val="0"/>
        <w:spacing w:after="0" w:line="240" w:lineRule="auto"/>
        <w:jc w:val="both"/>
        <w:rPr>
          <w:rFonts w:ascii="Arial" w:hAnsi="Arial" w:cs="Arial"/>
          <w:b/>
          <w:bCs/>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L’espace aérien européen </w:t>
      </w:r>
      <w:r w:rsidR="007C47ED">
        <w:rPr>
          <w:rFonts w:ascii="Arial" w:hAnsi="Arial" w:cs="Arial"/>
        </w:rPr>
        <w:t>est</w:t>
      </w:r>
      <w:r w:rsidRPr="002E53BB">
        <w:rPr>
          <w:rFonts w:ascii="Arial" w:hAnsi="Arial" w:cs="Arial"/>
        </w:rPr>
        <w:t xml:space="preserve"> </w:t>
      </w:r>
      <w:r w:rsidR="007C47ED">
        <w:rPr>
          <w:rFonts w:ascii="Arial" w:hAnsi="Arial" w:cs="Arial"/>
        </w:rPr>
        <w:t>l’</w:t>
      </w:r>
      <w:r w:rsidRPr="002E53BB">
        <w:rPr>
          <w:rFonts w:ascii="Arial" w:hAnsi="Arial" w:cs="Arial"/>
        </w:rPr>
        <w:t>un des espaces de circulation les plus encombrés du monde. A</w:t>
      </w:r>
      <w:r w:rsidR="00204A1B">
        <w:rPr>
          <w:rFonts w:ascii="Arial" w:hAnsi="Arial" w:cs="Arial"/>
        </w:rPr>
        <w:t xml:space="preserve"> </w:t>
      </w:r>
      <w:r w:rsidRPr="002E53BB">
        <w:rPr>
          <w:rFonts w:ascii="Arial" w:hAnsi="Arial" w:cs="Arial"/>
        </w:rPr>
        <w:t>l’heure actuelle, la fragmentation du système de gestion de la circulation aérienne en îlots nationaux</w:t>
      </w:r>
      <w:r w:rsidR="00204A1B">
        <w:rPr>
          <w:rFonts w:ascii="Arial" w:hAnsi="Arial" w:cs="Arial"/>
        </w:rPr>
        <w:t xml:space="preserve"> </w:t>
      </w:r>
      <w:r w:rsidRPr="002E53BB">
        <w:rPr>
          <w:rFonts w:ascii="Arial" w:hAnsi="Arial" w:cs="Arial"/>
        </w:rPr>
        <w:t>de règles nationales, de procédures, de marchés et de niveaux de performance constitue le principal</w:t>
      </w:r>
      <w:r w:rsidR="00204A1B">
        <w:rPr>
          <w:rFonts w:ascii="Arial" w:hAnsi="Arial" w:cs="Arial"/>
        </w:rPr>
        <w:t xml:space="preserve"> </w:t>
      </w:r>
      <w:r w:rsidRPr="002E53BB">
        <w:rPr>
          <w:rFonts w:ascii="Arial" w:hAnsi="Arial" w:cs="Arial"/>
        </w:rPr>
        <w:t>obstacle à des progrès dans ce secteur. Il est dès lors important d’harmoniser les conditions d’accès et</w:t>
      </w:r>
      <w:r w:rsidR="00204A1B">
        <w:rPr>
          <w:rFonts w:ascii="Arial" w:hAnsi="Arial" w:cs="Arial"/>
        </w:rPr>
        <w:t xml:space="preserve"> </w:t>
      </w:r>
      <w:r w:rsidRPr="002E53BB">
        <w:rPr>
          <w:rFonts w:ascii="Arial" w:hAnsi="Arial" w:cs="Arial"/>
        </w:rPr>
        <w:t>d’exercice de la profession de contrôleur de la circulation aérienne. Dans ce contexte, le paquet „Ciel</w:t>
      </w:r>
      <w:r w:rsidR="00204A1B">
        <w:rPr>
          <w:rFonts w:ascii="Arial" w:hAnsi="Arial" w:cs="Arial"/>
        </w:rPr>
        <w:t xml:space="preserve"> </w:t>
      </w:r>
      <w:r w:rsidRPr="002E53BB">
        <w:rPr>
          <w:rFonts w:ascii="Arial" w:hAnsi="Arial" w:cs="Arial"/>
        </w:rPr>
        <w:t>unique européen“ veut remédier à cette fragmentation par un nombre d’initiatives. L’une d’elles est la</w:t>
      </w:r>
      <w:r w:rsidR="00204A1B">
        <w:rPr>
          <w:rFonts w:ascii="Arial" w:hAnsi="Arial" w:cs="Arial"/>
        </w:rPr>
        <w:t xml:space="preserve"> </w:t>
      </w:r>
      <w:r w:rsidRPr="002E53BB">
        <w:rPr>
          <w:rFonts w:ascii="Arial" w:hAnsi="Arial" w:cs="Arial"/>
        </w:rPr>
        <w:t>licence communautaire de contrôleur de la circulation aérienne permettant la mise en place de règles</w:t>
      </w:r>
      <w:r w:rsidR="00204A1B">
        <w:rPr>
          <w:rFonts w:ascii="Arial" w:hAnsi="Arial" w:cs="Arial"/>
        </w:rPr>
        <w:t xml:space="preserve"> </w:t>
      </w:r>
      <w:r w:rsidRPr="002E53BB">
        <w:rPr>
          <w:rFonts w:ascii="Arial" w:hAnsi="Arial" w:cs="Arial"/>
        </w:rPr>
        <w:t>communautaires qui assureront des niveaux de sécurité plus élevés.</w:t>
      </w:r>
    </w:p>
    <w:p w:rsidR="00204A1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La mise en </w:t>
      </w:r>
      <w:r w:rsidR="00204A1B" w:rsidRPr="002E53BB">
        <w:rPr>
          <w:rFonts w:ascii="Arial" w:hAnsi="Arial" w:cs="Arial"/>
        </w:rPr>
        <w:t>œuvre</w:t>
      </w:r>
      <w:r w:rsidRPr="002E53BB">
        <w:rPr>
          <w:rFonts w:ascii="Arial" w:hAnsi="Arial" w:cs="Arial"/>
        </w:rPr>
        <w:t xml:space="preserve"> de la législation relative au Ciel unique européen exige l’élaboration d’une</w:t>
      </w: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législation plus détaillée, portant notamment sur la délivrance de licences aux contrôleurs de la </w:t>
      </w:r>
      <w:r w:rsidR="00204A1B" w:rsidRPr="002E53BB">
        <w:rPr>
          <w:rFonts w:ascii="Arial" w:hAnsi="Arial" w:cs="Arial"/>
        </w:rPr>
        <w:t>circulation aérienne</w:t>
      </w:r>
      <w:r w:rsidRPr="002E53BB">
        <w:rPr>
          <w:rFonts w:ascii="Arial" w:hAnsi="Arial" w:cs="Arial"/>
        </w:rPr>
        <w:t>, afin de garantir le niveau le plus élevé de responsabilité et de compétence, d’améliorer</w:t>
      </w:r>
      <w:r w:rsidR="00204A1B">
        <w:rPr>
          <w:rFonts w:ascii="Arial" w:hAnsi="Arial" w:cs="Arial"/>
        </w:rPr>
        <w:t xml:space="preserve"> </w:t>
      </w:r>
      <w:r w:rsidR="007C47ED">
        <w:rPr>
          <w:rFonts w:ascii="Arial" w:hAnsi="Arial" w:cs="Arial"/>
        </w:rPr>
        <w:t>l</w:t>
      </w:r>
      <w:r w:rsidRPr="002E53BB">
        <w:rPr>
          <w:rFonts w:ascii="Arial" w:hAnsi="Arial" w:cs="Arial"/>
        </w:rPr>
        <w:t>a disponibilité de contrôleurs de la circulation aérienne et de promouvoir la reconnaissance mutuelle</w:t>
      </w:r>
      <w:r w:rsidR="00204A1B">
        <w:rPr>
          <w:rFonts w:ascii="Arial" w:hAnsi="Arial" w:cs="Arial"/>
        </w:rPr>
        <w:t xml:space="preserve"> </w:t>
      </w:r>
      <w:r w:rsidR="007C47ED">
        <w:rPr>
          <w:rFonts w:ascii="Arial" w:hAnsi="Arial" w:cs="Arial"/>
        </w:rPr>
        <w:t>d</w:t>
      </w:r>
      <w:r w:rsidRPr="002E53BB">
        <w:rPr>
          <w:rFonts w:ascii="Arial" w:hAnsi="Arial" w:cs="Arial"/>
        </w:rPr>
        <w:t>es licences, tout en poursuivant l’objectif d’une amélioration globale de la sécurité du trafic aérien</w:t>
      </w:r>
      <w:r w:rsidR="00204A1B">
        <w:rPr>
          <w:rFonts w:ascii="Arial" w:hAnsi="Arial" w:cs="Arial"/>
        </w:rPr>
        <w:t xml:space="preserve"> et</w:t>
      </w:r>
      <w:r w:rsidRPr="002E53BB">
        <w:rPr>
          <w:rFonts w:ascii="Arial" w:hAnsi="Arial" w:cs="Arial"/>
        </w:rPr>
        <w:t xml:space="preserve"> des compétences du personnel.</w:t>
      </w:r>
    </w:p>
    <w:p w:rsidR="00204A1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L’introduction d’une licence communautaire constitue un moyen de reconnaître le rôle spécifique</w:t>
      </w:r>
      <w:r w:rsidR="00204A1B">
        <w:rPr>
          <w:rFonts w:ascii="Arial" w:hAnsi="Arial" w:cs="Arial"/>
        </w:rPr>
        <w:t xml:space="preserve"> </w:t>
      </w:r>
      <w:r w:rsidRPr="002E53BB">
        <w:rPr>
          <w:rFonts w:ascii="Arial" w:hAnsi="Arial" w:cs="Arial"/>
        </w:rPr>
        <w:t>joué par les contrôleurs de la circulation aérienne dans la fourniture en sécurité du contrôle de la circulation</w:t>
      </w:r>
      <w:r w:rsidR="00204A1B">
        <w:rPr>
          <w:rFonts w:ascii="Arial" w:hAnsi="Arial" w:cs="Arial"/>
        </w:rPr>
        <w:t xml:space="preserve"> </w:t>
      </w:r>
      <w:r w:rsidRPr="002E53BB">
        <w:rPr>
          <w:rFonts w:ascii="Arial" w:hAnsi="Arial" w:cs="Arial"/>
        </w:rPr>
        <w:t>aérienne. La création de normes de compétence communautaires réduit également la fragmentation</w:t>
      </w:r>
      <w:r w:rsidR="00204A1B">
        <w:rPr>
          <w:rFonts w:ascii="Arial" w:hAnsi="Arial" w:cs="Arial"/>
        </w:rPr>
        <w:t xml:space="preserve"> </w:t>
      </w:r>
      <w:r w:rsidRPr="002E53BB">
        <w:rPr>
          <w:rFonts w:ascii="Arial" w:hAnsi="Arial" w:cs="Arial"/>
        </w:rPr>
        <w:t>dans ce domaine, ce qui se traduit par une organisation plus efficace du travail dans le cadre</w:t>
      </w:r>
      <w:r w:rsidR="00204A1B">
        <w:rPr>
          <w:rFonts w:ascii="Arial" w:hAnsi="Arial" w:cs="Arial"/>
        </w:rPr>
        <w:t xml:space="preserve"> </w:t>
      </w:r>
      <w:r w:rsidRPr="002E53BB">
        <w:rPr>
          <w:rFonts w:ascii="Arial" w:hAnsi="Arial" w:cs="Arial"/>
        </w:rPr>
        <w:t>d’une collaboration régionale croissante entre les prestataires de services de navigation aérienne.</w:t>
      </w:r>
    </w:p>
    <w:p w:rsidR="002E53BB" w:rsidRPr="002E53BB" w:rsidRDefault="002E53BB" w:rsidP="002E53BB">
      <w:pPr>
        <w:autoSpaceDE w:val="0"/>
        <w:autoSpaceDN w:val="0"/>
        <w:adjustRightInd w:val="0"/>
        <w:spacing w:after="0" w:line="240" w:lineRule="auto"/>
        <w:jc w:val="both"/>
        <w:rPr>
          <w:rFonts w:ascii="Arial" w:hAnsi="Arial" w:cs="Arial"/>
        </w:rPr>
      </w:pPr>
    </w:p>
    <w:p w:rsidR="002E53BB" w:rsidRDefault="00204A1B" w:rsidP="002E53BB">
      <w:pPr>
        <w:autoSpaceDE w:val="0"/>
        <w:autoSpaceDN w:val="0"/>
        <w:adjustRightInd w:val="0"/>
        <w:spacing w:after="0" w:line="240" w:lineRule="auto"/>
        <w:jc w:val="both"/>
        <w:rPr>
          <w:rFonts w:ascii="Arial" w:hAnsi="Arial" w:cs="Arial"/>
        </w:rPr>
      </w:pPr>
      <w:r>
        <w:rPr>
          <w:rFonts w:ascii="Arial" w:hAnsi="Arial" w:cs="Arial"/>
        </w:rPr>
        <w:t>Le</w:t>
      </w:r>
      <w:r w:rsidR="002E53BB" w:rsidRPr="002E53BB">
        <w:rPr>
          <w:rFonts w:ascii="Arial" w:hAnsi="Arial" w:cs="Arial"/>
        </w:rPr>
        <w:t xml:space="preserve"> présent</w:t>
      </w:r>
      <w:r>
        <w:rPr>
          <w:rFonts w:ascii="Arial" w:hAnsi="Arial" w:cs="Arial"/>
        </w:rPr>
        <w:t xml:space="preserve"> projet d</w:t>
      </w:r>
      <w:r w:rsidR="002E53BB" w:rsidRPr="002E53BB">
        <w:rPr>
          <w:rFonts w:ascii="Arial" w:hAnsi="Arial" w:cs="Arial"/>
        </w:rPr>
        <w:t>e loi se fonde sur les normes internationales existantes en matière de contrôle aérien.</w:t>
      </w:r>
      <w:r>
        <w:rPr>
          <w:rFonts w:ascii="Arial" w:hAnsi="Arial" w:cs="Arial"/>
        </w:rPr>
        <w:t xml:space="preserve"> </w:t>
      </w:r>
      <w:r w:rsidR="002E53BB" w:rsidRPr="002E53BB">
        <w:rPr>
          <w:rFonts w:ascii="Arial" w:hAnsi="Arial" w:cs="Arial"/>
        </w:rPr>
        <w:t>L’Organisation de l’Aviation Civile Internationale (OACI) a adopté des dispositions en matière de</w:t>
      </w:r>
      <w:r>
        <w:rPr>
          <w:rFonts w:ascii="Arial" w:hAnsi="Arial" w:cs="Arial"/>
        </w:rPr>
        <w:t xml:space="preserve"> </w:t>
      </w:r>
      <w:r w:rsidR="002E53BB" w:rsidRPr="002E53BB">
        <w:rPr>
          <w:rFonts w:ascii="Arial" w:hAnsi="Arial" w:cs="Arial"/>
        </w:rPr>
        <w:t>délivrance de licences aux contrôl</w:t>
      </w:r>
      <w:r>
        <w:rPr>
          <w:rFonts w:ascii="Arial" w:hAnsi="Arial" w:cs="Arial"/>
        </w:rPr>
        <w:t>eurs de la circulation aérienne</w:t>
      </w:r>
      <w:r w:rsidR="002E53BB" w:rsidRPr="002E53BB">
        <w:rPr>
          <w:rFonts w:ascii="Arial" w:hAnsi="Arial" w:cs="Arial"/>
        </w:rPr>
        <w:t>.</w:t>
      </w:r>
      <w:r>
        <w:rPr>
          <w:rFonts w:ascii="Arial" w:hAnsi="Arial" w:cs="Arial"/>
        </w:rPr>
        <w:t xml:space="preserve"> </w:t>
      </w:r>
      <w:r w:rsidR="002E53BB" w:rsidRPr="002E53BB">
        <w:rPr>
          <w:rFonts w:ascii="Arial" w:hAnsi="Arial" w:cs="Arial"/>
        </w:rPr>
        <w:t>L’Organisation européenne pour la sécurité de la nav</w:t>
      </w:r>
      <w:r>
        <w:rPr>
          <w:rFonts w:ascii="Arial" w:hAnsi="Arial" w:cs="Arial"/>
        </w:rPr>
        <w:t>igation aérienne (Eurocontrol) a adopté d</w:t>
      </w:r>
      <w:r w:rsidR="002E53BB" w:rsidRPr="002E53BB">
        <w:rPr>
          <w:rFonts w:ascii="Arial" w:hAnsi="Arial" w:cs="Arial"/>
        </w:rPr>
        <w:t>es exigences réglementaires de sécurité, désignées par</w:t>
      </w:r>
      <w:r>
        <w:rPr>
          <w:rFonts w:ascii="Arial" w:hAnsi="Arial" w:cs="Arial"/>
        </w:rPr>
        <w:t xml:space="preserve"> </w:t>
      </w:r>
      <w:r w:rsidR="002E53BB" w:rsidRPr="00204A1B">
        <w:rPr>
          <w:rFonts w:ascii="Arial" w:hAnsi="Arial" w:cs="Arial"/>
        </w:rPr>
        <w:t xml:space="preserve">l’acronyme ESARR </w:t>
      </w:r>
      <w:r w:rsidR="002E53BB" w:rsidRPr="00204A1B">
        <w:rPr>
          <w:rFonts w:ascii="Arial" w:hAnsi="Arial" w:cs="Arial"/>
          <w:i/>
          <w:iCs/>
        </w:rPr>
        <w:t>(Eurocontrol Safety Regulatory Requirement)</w:t>
      </w:r>
      <w:r w:rsidR="002E53BB" w:rsidRPr="00204A1B">
        <w:rPr>
          <w:rFonts w:ascii="Arial" w:hAnsi="Arial" w:cs="Arial"/>
        </w:rPr>
        <w:t xml:space="preserve">. </w:t>
      </w:r>
      <w:r>
        <w:rPr>
          <w:rFonts w:ascii="Arial" w:hAnsi="Arial" w:cs="Arial"/>
        </w:rPr>
        <w:t>L</w:t>
      </w:r>
      <w:r w:rsidR="002E53BB" w:rsidRPr="002E53BB">
        <w:rPr>
          <w:rFonts w:ascii="Arial" w:hAnsi="Arial" w:cs="Arial"/>
        </w:rPr>
        <w:t xml:space="preserve">a directive 2006/23/CE </w:t>
      </w:r>
      <w:r>
        <w:rPr>
          <w:rFonts w:ascii="Arial" w:hAnsi="Arial" w:cs="Arial"/>
        </w:rPr>
        <w:t xml:space="preserve">précitée </w:t>
      </w:r>
      <w:r w:rsidR="002E53BB" w:rsidRPr="002E53BB">
        <w:rPr>
          <w:rFonts w:ascii="Arial" w:hAnsi="Arial" w:cs="Arial"/>
        </w:rPr>
        <w:t>a transposé en droit communautaire</w:t>
      </w:r>
      <w:r>
        <w:rPr>
          <w:rFonts w:ascii="Arial" w:hAnsi="Arial" w:cs="Arial"/>
        </w:rPr>
        <w:t xml:space="preserve"> </w:t>
      </w:r>
      <w:r w:rsidR="002E53BB" w:rsidRPr="002E53BB">
        <w:rPr>
          <w:rFonts w:ascii="Arial" w:hAnsi="Arial" w:cs="Arial"/>
        </w:rPr>
        <w:t>les exigences prévues par l’ESARR 5 relative aux contrôleur</w:t>
      </w:r>
      <w:r>
        <w:rPr>
          <w:rFonts w:ascii="Arial" w:hAnsi="Arial" w:cs="Arial"/>
        </w:rPr>
        <w:t>s de la circulation aérienne. Le</w:t>
      </w:r>
      <w:r w:rsidR="002E53BB" w:rsidRPr="002E53BB">
        <w:rPr>
          <w:rFonts w:ascii="Arial" w:hAnsi="Arial" w:cs="Arial"/>
        </w:rPr>
        <w:t xml:space="preserve"> présent</w:t>
      </w:r>
      <w:r>
        <w:rPr>
          <w:rFonts w:ascii="Arial" w:hAnsi="Arial" w:cs="Arial"/>
        </w:rPr>
        <w:t xml:space="preserve"> projet d</w:t>
      </w:r>
      <w:r w:rsidR="002E53BB" w:rsidRPr="002E53BB">
        <w:rPr>
          <w:rFonts w:ascii="Arial" w:hAnsi="Arial" w:cs="Arial"/>
        </w:rPr>
        <w:t>e</w:t>
      </w:r>
      <w:r>
        <w:rPr>
          <w:rFonts w:ascii="Arial" w:hAnsi="Arial" w:cs="Arial"/>
        </w:rPr>
        <w:t xml:space="preserve"> </w:t>
      </w:r>
      <w:r w:rsidR="002E53BB" w:rsidRPr="002E53BB">
        <w:rPr>
          <w:rFonts w:ascii="Arial" w:hAnsi="Arial" w:cs="Arial"/>
        </w:rPr>
        <w:t>loi transpose par conséquent en droit national, tant les exigences communautaires qu’internationales</w:t>
      </w:r>
      <w:r>
        <w:rPr>
          <w:rFonts w:ascii="Arial" w:hAnsi="Arial" w:cs="Arial"/>
        </w:rPr>
        <w:t xml:space="preserve"> </w:t>
      </w:r>
      <w:r w:rsidR="002E53BB" w:rsidRPr="007C47ED">
        <w:rPr>
          <w:rFonts w:ascii="Arial" w:hAnsi="Arial" w:cs="Arial"/>
        </w:rPr>
        <w:t>(</w:t>
      </w:r>
      <w:r w:rsidR="002E53BB" w:rsidRPr="007C47ED">
        <w:rPr>
          <w:rFonts w:ascii="Arial" w:hAnsi="Arial" w:cs="Arial"/>
          <w:iCs/>
        </w:rPr>
        <w:t xml:space="preserve">ESARR 5 </w:t>
      </w:r>
      <w:r w:rsidR="002E53BB" w:rsidRPr="007C47ED">
        <w:rPr>
          <w:rFonts w:ascii="Arial" w:hAnsi="Arial" w:cs="Arial"/>
        </w:rPr>
        <w:t>d’Eurocontrol et l’</w:t>
      </w:r>
      <w:r w:rsidR="002E53BB" w:rsidRPr="007C47ED">
        <w:rPr>
          <w:rFonts w:ascii="Arial" w:hAnsi="Arial" w:cs="Arial"/>
          <w:iCs/>
        </w:rPr>
        <w:t xml:space="preserve">Annexe 1 </w:t>
      </w:r>
      <w:r w:rsidR="002E53BB" w:rsidRPr="007C47ED">
        <w:rPr>
          <w:rFonts w:ascii="Arial" w:hAnsi="Arial" w:cs="Arial"/>
        </w:rPr>
        <w:t>à la Convention relative à l’aviation civile internationale),</w:t>
      </w:r>
      <w:r w:rsidR="002E53BB" w:rsidRPr="002E53BB">
        <w:rPr>
          <w:rFonts w:ascii="Arial" w:hAnsi="Arial" w:cs="Arial"/>
        </w:rPr>
        <w:t xml:space="preserve"> en matière de licences des contrôleurs de la circulation aérienne.</w:t>
      </w:r>
    </w:p>
    <w:p w:rsidR="00204A1B" w:rsidRPr="002E53B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Au Luxembourg, l’Administration d</w:t>
      </w:r>
      <w:r w:rsidR="00201386">
        <w:rPr>
          <w:rFonts w:ascii="Arial" w:hAnsi="Arial" w:cs="Arial"/>
        </w:rPr>
        <w:t xml:space="preserve">e la navigation aérienne (ANA) </w:t>
      </w:r>
      <w:r w:rsidRPr="002E53BB">
        <w:rPr>
          <w:rFonts w:ascii="Arial" w:hAnsi="Arial" w:cs="Arial"/>
        </w:rPr>
        <w:t>est la seule entité opérationnelle qui emploie des contrôleurs de la circulation</w:t>
      </w:r>
      <w:r w:rsidR="00201386">
        <w:rPr>
          <w:rFonts w:ascii="Arial" w:hAnsi="Arial" w:cs="Arial"/>
        </w:rPr>
        <w:t xml:space="preserve"> </w:t>
      </w:r>
      <w:r w:rsidRPr="002E53BB">
        <w:rPr>
          <w:rFonts w:ascii="Arial" w:hAnsi="Arial" w:cs="Arial"/>
        </w:rPr>
        <w:t>aérienne. Actuellement, l’ANA compte parmi ses effectifs 50 contrôl</w:t>
      </w:r>
      <w:r w:rsidR="00201386">
        <w:rPr>
          <w:rFonts w:ascii="Arial" w:hAnsi="Arial" w:cs="Arial"/>
        </w:rPr>
        <w:t>eurs de la circulation aérienne</w:t>
      </w:r>
      <w:r w:rsidRPr="002E53BB">
        <w:rPr>
          <w:rFonts w:ascii="Arial" w:hAnsi="Arial" w:cs="Arial"/>
        </w:rPr>
        <w:t>.</w:t>
      </w:r>
      <w:r w:rsidR="007C47ED">
        <w:rPr>
          <w:rFonts w:ascii="Arial" w:hAnsi="Arial" w:cs="Arial"/>
        </w:rPr>
        <w:t xml:space="preserve"> </w:t>
      </w:r>
      <w:r w:rsidRPr="002E53BB">
        <w:rPr>
          <w:rFonts w:ascii="Arial" w:hAnsi="Arial" w:cs="Arial"/>
        </w:rPr>
        <w:t xml:space="preserve">La Direction de l’Aviation Civile (DAC) est l’autorité nationale de surveillance. Elle répond à tous les critères </w:t>
      </w:r>
      <w:r w:rsidR="007C47ED">
        <w:rPr>
          <w:rFonts w:ascii="Arial" w:hAnsi="Arial" w:cs="Arial"/>
        </w:rPr>
        <w:t>exigé</w:t>
      </w:r>
      <w:r w:rsidRPr="002E53BB">
        <w:rPr>
          <w:rFonts w:ascii="Arial" w:hAnsi="Arial" w:cs="Arial"/>
        </w:rPr>
        <w:t>s par l’article 3 de la</w:t>
      </w:r>
      <w:r w:rsidR="00201386">
        <w:rPr>
          <w:rFonts w:ascii="Arial" w:hAnsi="Arial" w:cs="Arial"/>
        </w:rPr>
        <w:t xml:space="preserve"> </w:t>
      </w:r>
      <w:r w:rsidRPr="002E53BB">
        <w:rPr>
          <w:rFonts w:ascii="Arial" w:hAnsi="Arial" w:cs="Arial"/>
        </w:rPr>
        <w:t>directive 2006/23/CE</w:t>
      </w:r>
      <w:r w:rsidR="007C47ED">
        <w:rPr>
          <w:rFonts w:ascii="Arial" w:hAnsi="Arial" w:cs="Arial"/>
        </w:rPr>
        <w:t xml:space="preserve"> </w:t>
      </w:r>
      <w:r w:rsidRPr="002E53BB">
        <w:rPr>
          <w:rFonts w:ascii="Arial" w:hAnsi="Arial" w:cs="Arial"/>
        </w:rPr>
        <w:t>: impartialité et indépendance tant vis-à-vis des prestataires de services de navigation</w:t>
      </w:r>
      <w:r w:rsidR="00201386">
        <w:rPr>
          <w:rFonts w:ascii="Arial" w:hAnsi="Arial" w:cs="Arial"/>
        </w:rPr>
        <w:t xml:space="preserve"> </w:t>
      </w:r>
      <w:r w:rsidRPr="002E53BB">
        <w:rPr>
          <w:rFonts w:ascii="Arial" w:hAnsi="Arial" w:cs="Arial"/>
        </w:rPr>
        <w:t>aérienne que vis-à-vis des organismes de</w:t>
      </w:r>
      <w:r w:rsidR="00201386">
        <w:rPr>
          <w:rFonts w:ascii="Arial" w:hAnsi="Arial" w:cs="Arial"/>
        </w:rPr>
        <w:t xml:space="preserve"> </w:t>
      </w:r>
      <w:r w:rsidRPr="002E53BB">
        <w:rPr>
          <w:rFonts w:ascii="Arial" w:hAnsi="Arial" w:cs="Arial"/>
        </w:rPr>
        <w:t>formation.</w:t>
      </w:r>
      <w:r w:rsidR="00201386">
        <w:rPr>
          <w:rFonts w:ascii="Arial" w:hAnsi="Arial" w:cs="Arial"/>
        </w:rPr>
        <w:t xml:space="preserve"> </w:t>
      </w:r>
      <w:r w:rsidRPr="002E53BB">
        <w:rPr>
          <w:rFonts w:ascii="Arial" w:hAnsi="Arial" w:cs="Arial"/>
        </w:rPr>
        <w:t>Hormis le cadre spécifique prévu pour les licences de contrôleurs de la circulation aérienne, il y a</w:t>
      </w:r>
      <w:r w:rsidR="00201386">
        <w:rPr>
          <w:rFonts w:ascii="Arial" w:hAnsi="Arial" w:cs="Arial"/>
        </w:rPr>
        <w:t xml:space="preserve"> </w:t>
      </w:r>
      <w:r w:rsidRPr="002E53BB">
        <w:rPr>
          <w:rFonts w:ascii="Arial" w:hAnsi="Arial" w:cs="Arial"/>
        </w:rPr>
        <w:t>lieu de mentio</w:t>
      </w:r>
      <w:r w:rsidR="007C47ED">
        <w:rPr>
          <w:rFonts w:ascii="Arial" w:hAnsi="Arial" w:cs="Arial"/>
        </w:rPr>
        <w:t>nner que la DAC a, en parallèle,</w:t>
      </w:r>
      <w:r w:rsidRPr="002E53BB">
        <w:rPr>
          <w:rFonts w:ascii="Arial" w:hAnsi="Arial" w:cs="Arial"/>
        </w:rPr>
        <w:t xml:space="preserve"> été désignée comme autorité nationale</w:t>
      </w:r>
      <w:r w:rsidR="00201386">
        <w:rPr>
          <w:rFonts w:ascii="Arial" w:hAnsi="Arial" w:cs="Arial"/>
        </w:rPr>
        <w:t xml:space="preserve"> </w:t>
      </w:r>
      <w:r w:rsidRPr="002E53BB">
        <w:rPr>
          <w:rFonts w:ascii="Arial" w:hAnsi="Arial" w:cs="Arial"/>
        </w:rPr>
        <w:t>de surveillance du Luxembourg dans le cadre du Ciel unique européen.</w:t>
      </w:r>
      <w:r w:rsidR="00201386">
        <w:rPr>
          <w:rFonts w:ascii="Arial" w:hAnsi="Arial" w:cs="Arial"/>
        </w:rPr>
        <w:t xml:space="preserve"> </w:t>
      </w:r>
      <w:r w:rsidRPr="002E53BB">
        <w:rPr>
          <w:rFonts w:ascii="Arial" w:hAnsi="Arial" w:cs="Arial"/>
        </w:rPr>
        <w:t>A ce titre, la DAC dispose en tant qu’autorité nationale de surveillance compétente de l’autorité</w:t>
      </w:r>
      <w:r w:rsidR="00201386">
        <w:rPr>
          <w:rFonts w:ascii="Arial" w:hAnsi="Arial" w:cs="Arial"/>
        </w:rPr>
        <w:t xml:space="preserve"> </w:t>
      </w:r>
      <w:r w:rsidRPr="002E53BB">
        <w:rPr>
          <w:rFonts w:ascii="Arial" w:hAnsi="Arial" w:cs="Arial"/>
        </w:rPr>
        <w:t xml:space="preserve">pour délivrer, </w:t>
      </w:r>
      <w:r w:rsidRPr="002E53BB">
        <w:rPr>
          <w:rFonts w:ascii="Arial" w:hAnsi="Arial" w:cs="Arial"/>
        </w:rPr>
        <w:lastRenderedPageBreak/>
        <w:t>proroger, refuser, limiter, suspendre ou retirer les licences de contrôleurs de la circulation</w:t>
      </w:r>
      <w:r w:rsidR="00201386">
        <w:rPr>
          <w:rFonts w:ascii="Arial" w:hAnsi="Arial" w:cs="Arial"/>
        </w:rPr>
        <w:t xml:space="preserve"> </w:t>
      </w:r>
      <w:r w:rsidRPr="002E53BB">
        <w:rPr>
          <w:rFonts w:ascii="Arial" w:hAnsi="Arial" w:cs="Arial"/>
        </w:rPr>
        <w:t>aérienne ou les licences de contrôleurs stagiaires de la circulation aérienne, les qualifications ou les</w:t>
      </w:r>
      <w:r w:rsidR="00201386">
        <w:rPr>
          <w:rFonts w:ascii="Arial" w:hAnsi="Arial" w:cs="Arial"/>
        </w:rPr>
        <w:t xml:space="preserve"> </w:t>
      </w:r>
      <w:r w:rsidRPr="002E53BB">
        <w:rPr>
          <w:rFonts w:ascii="Arial" w:hAnsi="Arial" w:cs="Arial"/>
        </w:rPr>
        <w:t>mentions y inscrites.</w:t>
      </w:r>
    </w:p>
    <w:p w:rsidR="00201386" w:rsidRDefault="00201386" w:rsidP="002E53BB">
      <w:pPr>
        <w:autoSpaceDE w:val="0"/>
        <w:autoSpaceDN w:val="0"/>
        <w:adjustRightInd w:val="0"/>
        <w:spacing w:after="0" w:line="240" w:lineRule="auto"/>
        <w:jc w:val="both"/>
        <w:rPr>
          <w:rFonts w:ascii="Arial" w:hAnsi="Arial" w:cs="Arial"/>
        </w:rPr>
      </w:pPr>
    </w:p>
    <w:p w:rsidR="00D63907"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La transposition des règles communautaires sur l’obtention et le maintien en validité de la licence</w:t>
      </w:r>
      <w:r w:rsidR="00201386">
        <w:rPr>
          <w:rFonts w:ascii="Arial" w:hAnsi="Arial" w:cs="Arial"/>
        </w:rPr>
        <w:t xml:space="preserve"> </w:t>
      </w:r>
      <w:r w:rsidRPr="002E53BB">
        <w:rPr>
          <w:rFonts w:ascii="Arial" w:hAnsi="Arial" w:cs="Arial"/>
        </w:rPr>
        <w:t>devraient permettre aux Etats membres de l’</w:t>
      </w:r>
      <w:r w:rsidR="00201386">
        <w:rPr>
          <w:rFonts w:ascii="Arial" w:hAnsi="Arial" w:cs="Arial"/>
        </w:rPr>
        <w:t>UE</w:t>
      </w:r>
      <w:r w:rsidRPr="002E53BB">
        <w:rPr>
          <w:rFonts w:ascii="Arial" w:hAnsi="Arial" w:cs="Arial"/>
        </w:rPr>
        <w:t xml:space="preserve"> d’établir une confiance</w:t>
      </w:r>
      <w:r w:rsidR="00201386">
        <w:rPr>
          <w:rFonts w:ascii="Arial" w:hAnsi="Arial" w:cs="Arial"/>
        </w:rPr>
        <w:t xml:space="preserve"> </w:t>
      </w:r>
      <w:r w:rsidRPr="002E53BB">
        <w:rPr>
          <w:rFonts w:ascii="Arial" w:hAnsi="Arial" w:cs="Arial"/>
        </w:rPr>
        <w:t>réciproque dans leurs systèmes mutuels de délivrance de licences. Il est dès lors important, afin de</w:t>
      </w:r>
      <w:r w:rsidR="00201386">
        <w:rPr>
          <w:rFonts w:ascii="Arial" w:hAnsi="Arial" w:cs="Arial"/>
        </w:rPr>
        <w:t xml:space="preserve"> </w:t>
      </w:r>
      <w:r w:rsidRPr="002E53BB">
        <w:rPr>
          <w:rFonts w:ascii="Arial" w:hAnsi="Arial" w:cs="Arial"/>
        </w:rPr>
        <w:t>garantir le niveau le plus élevé de sécurité, d’harmoniser les exigences en matière d’aptitude professionnelle,</w:t>
      </w:r>
      <w:r w:rsidR="00201386">
        <w:rPr>
          <w:rFonts w:ascii="Arial" w:hAnsi="Arial" w:cs="Arial"/>
        </w:rPr>
        <w:t xml:space="preserve"> </w:t>
      </w:r>
      <w:r w:rsidRPr="002E53BB">
        <w:rPr>
          <w:rFonts w:ascii="Arial" w:hAnsi="Arial" w:cs="Arial"/>
        </w:rPr>
        <w:t>de compétence et d’accès à la profession de contrôleur de la circulation aérienne. Cela devrait</w:t>
      </w:r>
      <w:r w:rsidR="00201386">
        <w:rPr>
          <w:rFonts w:ascii="Arial" w:hAnsi="Arial" w:cs="Arial"/>
        </w:rPr>
        <w:t xml:space="preserve"> </w:t>
      </w:r>
      <w:r w:rsidRPr="002E53BB">
        <w:rPr>
          <w:rFonts w:ascii="Arial" w:hAnsi="Arial" w:cs="Arial"/>
        </w:rPr>
        <w:t>se traduire par la fourniture de services de navigation aérienne sûrs et de qualité élevée ainsi que par</w:t>
      </w:r>
      <w:r w:rsidR="00201386">
        <w:rPr>
          <w:rFonts w:ascii="Arial" w:hAnsi="Arial" w:cs="Arial"/>
        </w:rPr>
        <w:t xml:space="preserve"> </w:t>
      </w:r>
      <w:r w:rsidRPr="002E53BB">
        <w:rPr>
          <w:rFonts w:ascii="Arial" w:hAnsi="Arial" w:cs="Arial"/>
        </w:rPr>
        <w:t>la reconnaissance des licences dans toute la Communauté, de façon à accroître leur liberté de circulation</w:t>
      </w:r>
      <w:r w:rsidR="00201386">
        <w:rPr>
          <w:rFonts w:ascii="Arial" w:hAnsi="Arial" w:cs="Arial"/>
        </w:rPr>
        <w:t xml:space="preserve"> </w:t>
      </w:r>
      <w:r w:rsidRPr="002E53BB">
        <w:rPr>
          <w:rFonts w:ascii="Arial" w:hAnsi="Arial" w:cs="Arial"/>
        </w:rPr>
        <w:t>et à améliorer la disponibilité de contrôleurs de la circulation aérienne.</w:t>
      </w:r>
    </w:p>
    <w:sectPr w:rsidR="00D63907" w:rsidRPr="002E53BB" w:rsidSect="00720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3BB"/>
    <w:rsid w:val="0007389C"/>
    <w:rsid w:val="00201386"/>
    <w:rsid w:val="00204A1B"/>
    <w:rsid w:val="002446E1"/>
    <w:rsid w:val="002E53BB"/>
    <w:rsid w:val="005E1ED8"/>
    <w:rsid w:val="00720DFF"/>
    <w:rsid w:val="007B19B9"/>
    <w:rsid w:val="007C47ED"/>
    <w:rsid w:val="0090021E"/>
    <w:rsid w:val="00AD0CE3"/>
    <w:rsid w:val="00AD1938"/>
    <w:rsid w:val="00D639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B8D679-8AB7-49D2-A9C4-41613A7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DF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53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2010-06-28T07:50:00Z</cp:lastPrinted>
  <dcterms:created xsi:type="dcterms:W3CDTF">2024-02-21T07:45:00Z</dcterms:created>
  <dcterms:modified xsi:type="dcterms:W3CDTF">2024-02-21T07:45:00Z</dcterms:modified>
</cp:coreProperties>
</file>