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3" w:rsidRPr="00AD7D10" w:rsidRDefault="00393A2D" w:rsidP="00AD7D10">
      <w:pPr>
        <w:jc w:val="both"/>
        <w:rPr>
          <w:b/>
          <w:lang w:val="fr-LU"/>
        </w:rPr>
      </w:pPr>
      <w:bookmarkStart w:id="0" w:name="_GoBack"/>
      <w:bookmarkEnd w:id="0"/>
      <w:r w:rsidRPr="00AD7D10">
        <w:rPr>
          <w:b/>
          <w:lang w:val="fr-LU"/>
        </w:rPr>
        <w:t>Projet de loi</w:t>
      </w:r>
      <w:r w:rsidR="00D778C5" w:rsidRPr="00AD7D10">
        <w:rPr>
          <w:b/>
          <w:lang w:val="fr-LU"/>
        </w:rPr>
        <w:t xml:space="preserve"> 5360</w:t>
      </w:r>
      <w:r w:rsidR="00B173D8">
        <w:rPr>
          <w:b/>
          <w:lang w:val="fr-LU"/>
        </w:rPr>
        <w:t xml:space="preserve"> </w:t>
      </w:r>
      <w:r w:rsidR="001E56F9" w:rsidRPr="00AD7D10">
        <w:rPr>
          <w:b/>
          <w:lang w:val="fr-LU"/>
        </w:rPr>
        <w:t>concernant les activités et la surveillance des institutions de retraite professionnelle</w:t>
      </w:r>
    </w:p>
    <w:p w:rsidR="00393A2D" w:rsidRPr="00AD7D10" w:rsidRDefault="00393A2D" w:rsidP="007517A2">
      <w:pPr>
        <w:jc w:val="both"/>
        <w:rPr>
          <w:lang w:val="fr-LU"/>
        </w:rPr>
      </w:pPr>
    </w:p>
    <w:p w:rsidR="00E10D08" w:rsidRPr="00AD7D10" w:rsidRDefault="00E10D08" w:rsidP="00AD7D10">
      <w:pPr>
        <w:jc w:val="both"/>
        <w:rPr>
          <w:b/>
          <w:lang w:val="fr-LU"/>
        </w:rPr>
      </w:pPr>
      <w:r w:rsidRPr="00AD7D10">
        <w:rPr>
          <w:b/>
          <w:lang w:val="fr-LU"/>
        </w:rPr>
        <w:t>Projet de loi</w:t>
      </w:r>
      <w:r w:rsidR="00D778C5" w:rsidRPr="00AD7D10">
        <w:rPr>
          <w:b/>
          <w:lang w:val="fr-LU"/>
        </w:rPr>
        <w:t xml:space="preserve"> 5361</w:t>
      </w:r>
      <w:r w:rsidR="00B173D8">
        <w:rPr>
          <w:b/>
          <w:lang w:val="fr-LU"/>
        </w:rPr>
        <w:t xml:space="preserve"> </w:t>
      </w:r>
      <w:r w:rsidRPr="00AD7D10">
        <w:rPr>
          <w:b/>
          <w:lang w:val="fr-LU"/>
        </w:rPr>
        <w:t>relatif aux institutions de retraite professionnelle sous forme de société d'épargne-pension à capital variable (</w:t>
      </w:r>
      <w:proofErr w:type="spellStart"/>
      <w:r w:rsidRPr="00AD7D10">
        <w:rPr>
          <w:b/>
          <w:lang w:val="fr-LU"/>
        </w:rPr>
        <w:t>sepcav</w:t>
      </w:r>
      <w:proofErr w:type="spellEnd"/>
      <w:r w:rsidRPr="00AD7D10">
        <w:rPr>
          <w:b/>
          <w:lang w:val="fr-LU"/>
        </w:rPr>
        <w:t>) et d'association d'épargne-pension (</w:t>
      </w:r>
      <w:proofErr w:type="spellStart"/>
      <w:r w:rsidRPr="00AD7D10">
        <w:rPr>
          <w:b/>
          <w:lang w:val="fr-LU"/>
        </w:rPr>
        <w:t>assep</w:t>
      </w:r>
      <w:proofErr w:type="spellEnd"/>
      <w:r w:rsidRPr="00AD7D10">
        <w:rPr>
          <w:b/>
          <w:lang w:val="fr-LU"/>
        </w:rPr>
        <w:t>) et portant modification de l'article 167, alinéa 1 de la loi modifiée du 4 décembre 1967 concernant l'impôt sur le revenu</w:t>
      </w:r>
    </w:p>
    <w:p w:rsidR="00E10D08" w:rsidRPr="00AD7D10" w:rsidRDefault="00E10D08" w:rsidP="007517A2">
      <w:pPr>
        <w:jc w:val="both"/>
        <w:rPr>
          <w:lang w:val="fr-LU"/>
        </w:rPr>
      </w:pPr>
    </w:p>
    <w:p w:rsidR="004332EE" w:rsidRPr="00AD7D10" w:rsidRDefault="004332EE" w:rsidP="004332EE">
      <w:pPr>
        <w:jc w:val="both"/>
        <w:rPr>
          <w:lang w:val="fr-LU"/>
        </w:rPr>
      </w:pPr>
      <w:r w:rsidRPr="00AD7D10">
        <w:rPr>
          <w:lang w:val="fr-LU"/>
        </w:rPr>
        <w:t xml:space="preserve">Par le biais de la directive </w:t>
      </w:r>
      <w:r w:rsidR="00B173D8" w:rsidRPr="00AD7D10">
        <w:rPr>
          <w:lang w:val="fr-LU"/>
        </w:rPr>
        <w:t>2003/41/CE</w:t>
      </w:r>
      <w:r w:rsidRPr="00AD7D10">
        <w:rPr>
          <w:lang w:val="fr-LU"/>
        </w:rPr>
        <w:t>, un grand pas a été franchi vers la création d'un marché intérieur</w:t>
      </w:r>
      <w:r w:rsidR="00B173D8">
        <w:rPr>
          <w:lang w:val="fr-LU"/>
        </w:rPr>
        <w:t xml:space="preserve"> </w:t>
      </w:r>
      <w:r w:rsidRPr="00AD7D10">
        <w:rPr>
          <w:lang w:val="fr-LU"/>
        </w:rPr>
        <w:t xml:space="preserve">des retraites professionnelles. En soumettant les </w:t>
      </w:r>
      <w:r w:rsidR="00B173D8" w:rsidRPr="00AD7D10">
        <w:rPr>
          <w:lang w:val="fr-LU"/>
        </w:rPr>
        <w:t xml:space="preserve">institutions de retraite professionnelle (IRP) </w:t>
      </w:r>
      <w:r w:rsidRPr="00AD7D10">
        <w:rPr>
          <w:lang w:val="fr-LU"/>
        </w:rPr>
        <w:t>à des conditions d'activité précises, la directive assure un degré élevé de protection des affiliés et des bénéficiaires des fonds de retraite tout en garantissant l'efficacité de l'investissement. Ces règles s'alignent autour des axes suivants:</w:t>
      </w:r>
    </w:p>
    <w:p w:rsidR="004332EE" w:rsidRDefault="004332EE" w:rsidP="004332EE">
      <w:pPr>
        <w:jc w:val="both"/>
        <w:rPr>
          <w:rFonts w:ascii="Arial" w:hAnsi="Arial" w:cs="Arial"/>
          <w:lang w:val="fr-LU"/>
        </w:rPr>
      </w:pPr>
    </w:p>
    <w:p w:rsidR="004332EE" w:rsidRPr="00AD7D10" w:rsidRDefault="004332EE" w:rsidP="004332EE">
      <w:pPr>
        <w:numPr>
          <w:ilvl w:val="0"/>
          <w:numId w:val="10"/>
        </w:numPr>
        <w:jc w:val="both"/>
        <w:rPr>
          <w:lang w:val="fr-LU"/>
        </w:rPr>
      </w:pPr>
      <w:r w:rsidRPr="00AD7D10">
        <w:rPr>
          <w:lang w:val="fr-LU"/>
        </w:rPr>
        <w:t>assurer un degré élevé de protection des affiliés et des bénéficiaires des fonds de retraite</w:t>
      </w:r>
      <w:r w:rsidR="00B173D8">
        <w:rPr>
          <w:lang w:val="fr-LU"/>
        </w:rPr>
        <w:t>,</w:t>
      </w:r>
    </w:p>
    <w:p w:rsidR="004332EE" w:rsidRPr="00AD7D10" w:rsidRDefault="004332EE" w:rsidP="004332EE">
      <w:pPr>
        <w:ind w:left="360"/>
        <w:jc w:val="both"/>
        <w:rPr>
          <w:lang w:val="fr-LU"/>
        </w:rPr>
      </w:pPr>
    </w:p>
    <w:p w:rsidR="004332EE" w:rsidRPr="00AD7D10" w:rsidRDefault="004332EE" w:rsidP="004332EE">
      <w:pPr>
        <w:numPr>
          <w:ilvl w:val="0"/>
          <w:numId w:val="10"/>
        </w:numPr>
        <w:jc w:val="both"/>
        <w:rPr>
          <w:lang w:val="fr-LU"/>
        </w:rPr>
      </w:pPr>
      <w:r w:rsidRPr="00AD7D10">
        <w:rPr>
          <w:lang w:val="fr-LU"/>
        </w:rPr>
        <w:t>permettre aux institutions d'accepter l'affiliation d'une société située dans un autre Etat membre et gérer un régime de retraite pour celle-ci</w:t>
      </w:r>
      <w:r w:rsidR="00B173D8">
        <w:rPr>
          <w:lang w:val="fr-LU"/>
        </w:rPr>
        <w:t>,</w:t>
      </w:r>
    </w:p>
    <w:p w:rsidR="004332EE" w:rsidRPr="00AD7D10" w:rsidRDefault="004332EE" w:rsidP="004332EE">
      <w:pPr>
        <w:ind w:left="360"/>
        <w:jc w:val="both"/>
        <w:rPr>
          <w:lang w:val="fr-LU"/>
        </w:rPr>
      </w:pPr>
    </w:p>
    <w:p w:rsidR="004332EE" w:rsidRPr="00AD7D10" w:rsidRDefault="004332EE" w:rsidP="004332EE">
      <w:pPr>
        <w:numPr>
          <w:ilvl w:val="0"/>
          <w:numId w:val="10"/>
        </w:numPr>
        <w:jc w:val="both"/>
        <w:rPr>
          <w:lang w:val="fr-LU"/>
        </w:rPr>
      </w:pPr>
      <w:r w:rsidRPr="00AD7D10">
        <w:rPr>
          <w:lang w:val="fr-LU"/>
        </w:rPr>
        <w:t>permettre aux IRP d'appliquer une stratégie d'investissement adaptée aux caractéristiques de leurs régimes de retraite</w:t>
      </w:r>
      <w:r w:rsidR="00B173D8">
        <w:rPr>
          <w:lang w:val="fr-LU"/>
        </w:rPr>
        <w:t>,</w:t>
      </w:r>
    </w:p>
    <w:p w:rsidR="004332EE" w:rsidRPr="00AD7D10" w:rsidRDefault="004332EE" w:rsidP="004332EE">
      <w:pPr>
        <w:ind w:left="360"/>
        <w:jc w:val="both"/>
        <w:rPr>
          <w:lang w:val="fr-LU"/>
        </w:rPr>
      </w:pPr>
    </w:p>
    <w:p w:rsidR="004332EE" w:rsidRPr="00AD7D10" w:rsidRDefault="004332EE" w:rsidP="00AD7D10">
      <w:pPr>
        <w:numPr>
          <w:ilvl w:val="0"/>
          <w:numId w:val="10"/>
        </w:numPr>
        <w:jc w:val="both"/>
        <w:rPr>
          <w:lang w:val="fr-LU"/>
        </w:rPr>
      </w:pPr>
      <w:r w:rsidRPr="00AD7D10">
        <w:rPr>
          <w:lang w:val="fr-LU"/>
        </w:rPr>
        <w:t>respecter les prérogatives des Etats membres en matière de protection sociale et de régime de retraite</w:t>
      </w:r>
      <w:r w:rsidR="00B173D8">
        <w:rPr>
          <w:lang w:val="fr-LU"/>
        </w:rPr>
        <w:t>.</w:t>
      </w:r>
    </w:p>
    <w:p w:rsidR="00B173D8" w:rsidRDefault="00B173D8" w:rsidP="00F24EB6">
      <w:pPr>
        <w:jc w:val="center"/>
        <w:rPr>
          <w:rFonts w:ascii="Arial" w:hAnsi="Arial" w:cs="Arial"/>
          <w:b/>
        </w:rPr>
      </w:pPr>
    </w:p>
    <w:p w:rsidR="00BB5835" w:rsidRPr="00AD7D10" w:rsidRDefault="00F24EB6" w:rsidP="00AD7D10">
      <w:pPr>
        <w:rPr>
          <w:b/>
        </w:rPr>
      </w:pPr>
      <w:r w:rsidRPr="00AD7D10">
        <w:rPr>
          <w:b/>
        </w:rPr>
        <w:t>La technique de transposition de la directive 2003/41/CE</w:t>
      </w:r>
    </w:p>
    <w:p w:rsidR="00873CD6" w:rsidRDefault="00873CD6" w:rsidP="006B481C">
      <w:pPr>
        <w:jc w:val="both"/>
        <w:rPr>
          <w:rFonts w:ascii="Arial" w:hAnsi="Arial" w:cs="Arial"/>
        </w:rPr>
      </w:pPr>
    </w:p>
    <w:p w:rsidR="00B55A04" w:rsidRPr="00AD7D10" w:rsidRDefault="006B481C" w:rsidP="006B481C">
      <w:pPr>
        <w:jc w:val="both"/>
        <w:rPr>
          <w:lang w:val="fr-LU"/>
        </w:rPr>
      </w:pPr>
      <w:r w:rsidRPr="00AD7D10">
        <w:rPr>
          <w:lang w:val="fr-LU"/>
        </w:rPr>
        <w:t xml:space="preserve">La transposition de la directive au Luxembourg concerne surtout </w:t>
      </w:r>
      <w:r w:rsidR="00B55A04" w:rsidRPr="00AD7D10">
        <w:rPr>
          <w:lang w:val="fr-LU"/>
        </w:rPr>
        <w:t>trois</w:t>
      </w:r>
      <w:r w:rsidRPr="00AD7D10">
        <w:rPr>
          <w:lang w:val="fr-LU"/>
        </w:rPr>
        <w:t xml:space="preserve"> textes légaux</w:t>
      </w:r>
      <w:r w:rsidR="00B173D8">
        <w:rPr>
          <w:lang w:val="fr-LU"/>
        </w:rPr>
        <w:t>.</w:t>
      </w:r>
    </w:p>
    <w:p w:rsidR="00B55A04" w:rsidRPr="00AD7D10" w:rsidRDefault="00B55A04" w:rsidP="006B481C">
      <w:pPr>
        <w:jc w:val="both"/>
        <w:rPr>
          <w:lang w:val="fr-LU"/>
        </w:rPr>
      </w:pPr>
    </w:p>
    <w:p w:rsidR="006B481C" w:rsidRPr="00AD7D10" w:rsidRDefault="006B481C" w:rsidP="006B481C">
      <w:pPr>
        <w:jc w:val="both"/>
        <w:rPr>
          <w:lang w:val="fr-LU"/>
        </w:rPr>
      </w:pPr>
      <w:r w:rsidRPr="00AD7D10">
        <w:rPr>
          <w:lang w:val="fr-LU"/>
        </w:rPr>
        <w:t xml:space="preserve">Les auteurs des projets de loi proposent de ne pas réunir l'ensemble des textes en une seule loi, mais de préserver l'autonomie des textes de loi existants tout en les coiffant d'une loi fixant un cadre général pour l'activité des IRP. Ce cadre général fait l'objet du </w:t>
      </w:r>
      <w:r w:rsidR="00D56AAF" w:rsidRPr="00AD7D10">
        <w:rPr>
          <w:lang w:val="fr-LU"/>
        </w:rPr>
        <w:t>projet de loi</w:t>
      </w:r>
      <w:r w:rsidRPr="00AD7D10">
        <w:rPr>
          <w:lang w:val="fr-LU"/>
        </w:rPr>
        <w:t xml:space="preserve"> 5360</w:t>
      </w:r>
      <w:r w:rsidR="00D56AAF" w:rsidRPr="00AD7D10">
        <w:rPr>
          <w:lang w:val="fr-LU"/>
        </w:rPr>
        <w:t xml:space="preserve"> concernant les activités et la surveillance des IRP, tandis que le projet de loi</w:t>
      </w:r>
      <w:r w:rsidRPr="00AD7D10">
        <w:rPr>
          <w:lang w:val="fr-LU"/>
        </w:rPr>
        <w:t xml:space="preserve"> 5361 </w:t>
      </w:r>
      <w:r w:rsidR="00D56AAF" w:rsidRPr="00AD7D10">
        <w:rPr>
          <w:lang w:val="fr-LU"/>
        </w:rPr>
        <w:t xml:space="preserve">relatif aux IRP sous forme de </w:t>
      </w:r>
      <w:proofErr w:type="spellStart"/>
      <w:r w:rsidR="00D56AAF" w:rsidRPr="00AD7D10">
        <w:rPr>
          <w:lang w:val="fr-LU"/>
        </w:rPr>
        <w:t>sepcav</w:t>
      </w:r>
      <w:proofErr w:type="spellEnd"/>
      <w:r w:rsidR="00D56AAF" w:rsidRPr="00AD7D10">
        <w:rPr>
          <w:lang w:val="fr-LU"/>
        </w:rPr>
        <w:t xml:space="preserve"> et d'</w:t>
      </w:r>
      <w:proofErr w:type="spellStart"/>
      <w:r w:rsidR="00D56AAF" w:rsidRPr="00AD7D10">
        <w:rPr>
          <w:lang w:val="fr-LU"/>
        </w:rPr>
        <w:t>assep</w:t>
      </w:r>
      <w:proofErr w:type="spellEnd"/>
      <w:r w:rsidR="00D56AAF" w:rsidRPr="00AD7D10">
        <w:rPr>
          <w:lang w:val="fr-LU"/>
        </w:rPr>
        <w:t xml:space="preserve"> </w:t>
      </w:r>
      <w:r w:rsidRPr="00AD7D10">
        <w:rPr>
          <w:lang w:val="fr-LU"/>
        </w:rPr>
        <w:t xml:space="preserve">propose une série d'adaptations au cadre légal applicable aux IRP sous forme de </w:t>
      </w:r>
      <w:proofErr w:type="spellStart"/>
      <w:r w:rsidRPr="00AD7D10">
        <w:rPr>
          <w:lang w:val="fr-LU"/>
        </w:rPr>
        <w:t>sepcav</w:t>
      </w:r>
      <w:proofErr w:type="spellEnd"/>
      <w:r w:rsidRPr="00AD7D10">
        <w:rPr>
          <w:lang w:val="fr-LU"/>
        </w:rPr>
        <w:t xml:space="preserve"> et d'</w:t>
      </w:r>
      <w:proofErr w:type="spellStart"/>
      <w:r w:rsidRPr="00AD7D10">
        <w:rPr>
          <w:lang w:val="fr-LU"/>
        </w:rPr>
        <w:t>assep</w:t>
      </w:r>
      <w:proofErr w:type="spellEnd"/>
      <w:r w:rsidRPr="00AD7D10">
        <w:rPr>
          <w:lang w:val="fr-LU"/>
        </w:rPr>
        <w:t>.</w:t>
      </w:r>
    </w:p>
    <w:p w:rsidR="00206605" w:rsidRDefault="00206605" w:rsidP="006B481C">
      <w:pPr>
        <w:jc w:val="both"/>
        <w:rPr>
          <w:rFonts w:ascii="Arial" w:hAnsi="Arial" w:cs="Arial"/>
          <w:lang w:val="fr-LU"/>
        </w:rPr>
      </w:pPr>
    </w:p>
    <w:p w:rsidR="00206605" w:rsidRPr="00AD7D10" w:rsidRDefault="00B173D8" w:rsidP="00AD7D10">
      <w:pPr>
        <w:rPr>
          <w:b/>
          <w:lang w:val="fr-LU"/>
        </w:rPr>
      </w:pPr>
      <w:r w:rsidRPr="007517A2">
        <w:rPr>
          <w:b/>
          <w:lang w:val="fr-LU"/>
        </w:rPr>
        <w:t>L’</w:t>
      </w:r>
      <w:r w:rsidRPr="00AD7D10">
        <w:rPr>
          <w:b/>
          <w:lang w:val="fr-LU"/>
        </w:rPr>
        <w:t>o</w:t>
      </w:r>
      <w:r w:rsidR="00206605" w:rsidRPr="00AD7D10">
        <w:rPr>
          <w:b/>
          <w:lang w:val="fr-LU"/>
        </w:rPr>
        <w:t>bjet du projet de loi N° 5360</w:t>
      </w:r>
    </w:p>
    <w:p w:rsidR="00206605" w:rsidRPr="00AD7D10" w:rsidRDefault="00206605" w:rsidP="006B481C">
      <w:pPr>
        <w:jc w:val="both"/>
        <w:rPr>
          <w:lang w:val="fr-LU"/>
        </w:rPr>
      </w:pPr>
    </w:p>
    <w:p w:rsidR="00061CBE" w:rsidRPr="00AD7D10" w:rsidRDefault="00061CBE" w:rsidP="00061CBE">
      <w:pPr>
        <w:jc w:val="both"/>
        <w:rPr>
          <w:lang w:val="fr-LU"/>
        </w:rPr>
      </w:pPr>
      <w:r w:rsidRPr="00AD7D10">
        <w:rPr>
          <w:lang w:val="fr-LU"/>
        </w:rPr>
        <w:t xml:space="preserve">Le </w:t>
      </w:r>
      <w:r w:rsidR="00501D14" w:rsidRPr="00AD7D10">
        <w:rPr>
          <w:lang w:val="fr-LU"/>
        </w:rPr>
        <w:t>projet de loi</w:t>
      </w:r>
      <w:r w:rsidRPr="00AD7D10">
        <w:rPr>
          <w:lang w:val="fr-LU"/>
        </w:rPr>
        <w:t xml:space="preserve"> 5360 poursuit trois objectifs:</w:t>
      </w:r>
    </w:p>
    <w:p w:rsidR="00061CBE" w:rsidRPr="00AD7D10" w:rsidRDefault="00061CBE" w:rsidP="00061CBE">
      <w:pPr>
        <w:numPr>
          <w:ilvl w:val="0"/>
          <w:numId w:val="12"/>
        </w:numPr>
        <w:jc w:val="both"/>
        <w:rPr>
          <w:lang w:val="fr-LU"/>
        </w:rPr>
      </w:pPr>
      <w:r w:rsidRPr="00AD7D10">
        <w:rPr>
          <w:lang w:val="fr-LU"/>
        </w:rPr>
        <w:t>réglement</w:t>
      </w:r>
      <w:r w:rsidR="00501D14" w:rsidRPr="00AD7D10">
        <w:rPr>
          <w:lang w:val="fr-LU"/>
        </w:rPr>
        <w:t>er</w:t>
      </w:r>
      <w:r w:rsidRPr="00AD7D10">
        <w:rPr>
          <w:lang w:val="fr-LU"/>
        </w:rPr>
        <w:t xml:space="preserve"> l'activité des IRP de droit luxembourgeois et de droit étranger</w:t>
      </w:r>
      <w:r w:rsidR="00501D14" w:rsidRPr="00AD7D10">
        <w:rPr>
          <w:lang w:val="fr-LU"/>
        </w:rPr>
        <w:t>,</w:t>
      </w:r>
    </w:p>
    <w:p w:rsidR="00501D14" w:rsidRPr="00AD7D10" w:rsidRDefault="00501D14" w:rsidP="00061CBE">
      <w:pPr>
        <w:numPr>
          <w:ilvl w:val="0"/>
          <w:numId w:val="12"/>
        </w:numPr>
        <w:jc w:val="both"/>
        <w:rPr>
          <w:lang w:val="fr-LU"/>
        </w:rPr>
      </w:pPr>
      <w:r w:rsidRPr="00AD7D10">
        <w:rPr>
          <w:lang w:val="fr-LU"/>
        </w:rPr>
        <w:t>renvoyer aux législations prudentielles pour le détail des conditions d'agrément et de fonctionnement des IRP de droit luxembourgeois et</w:t>
      </w:r>
    </w:p>
    <w:p w:rsidR="00501D14" w:rsidRPr="00AD7D10" w:rsidRDefault="00501D14" w:rsidP="00501D14">
      <w:pPr>
        <w:numPr>
          <w:ilvl w:val="0"/>
          <w:numId w:val="12"/>
        </w:numPr>
        <w:jc w:val="both"/>
        <w:rPr>
          <w:lang w:val="fr-LU"/>
        </w:rPr>
      </w:pPr>
      <w:r w:rsidRPr="00AD7D10">
        <w:rPr>
          <w:lang w:val="fr-LU"/>
        </w:rPr>
        <w:t>désigner les autorités luxembourgeoises compétentes pour faire fonctionner les mécanismes de coopération introduits par la directive.</w:t>
      </w:r>
    </w:p>
    <w:p w:rsidR="00501D14" w:rsidRDefault="00501D14" w:rsidP="00501D14">
      <w:pPr>
        <w:jc w:val="both"/>
        <w:rPr>
          <w:rFonts w:ascii="Arial" w:hAnsi="Arial" w:cs="Arial"/>
          <w:lang w:val="fr-LU"/>
        </w:rPr>
      </w:pPr>
    </w:p>
    <w:p w:rsidR="00061CBE" w:rsidRPr="00AD7D10" w:rsidRDefault="00E938A5" w:rsidP="00E938A5">
      <w:pPr>
        <w:jc w:val="both"/>
        <w:rPr>
          <w:lang w:val="fr-LU"/>
        </w:rPr>
      </w:pPr>
      <w:r w:rsidRPr="00AD7D10">
        <w:rPr>
          <w:lang w:val="fr-LU"/>
        </w:rPr>
        <w:t xml:space="preserve">Comme supports juridiques nationaux éligibles sont </w:t>
      </w:r>
      <w:r w:rsidR="00061CBE" w:rsidRPr="00AD7D10">
        <w:rPr>
          <w:lang w:val="fr-LU"/>
        </w:rPr>
        <w:t>retenu</w:t>
      </w:r>
      <w:r w:rsidRPr="00AD7D10">
        <w:rPr>
          <w:lang w:val="fr-LU"/>
        </w:rPr>
        <w:t>s</w:t>
      </w:r>
      <w:r w:rsidR="00061CBE" w:rsidRPr="00AD7D10">
        <w:rPr>
          <w:lang w:val="fr-LU"/>
        </w:rPr>
        <w:t xml:space="preserve"> les fonds de pension sous forme de </w:t>
      </w:r>
      <w:proofErr w:type="spellStart"/>
      <w:r w:rsidR="00061CBE" w:rsidRPr="00AD7D10">
        <w:rPr>
          <w:lang w:val="fr-LU"/>
        </w:rPr>
        <w:t>sepcav</w:t>
      </w:r>
      <w:proofErr w:type="spellEnd"/>
      <w:r w:rsidR="00061CBE" w:rsidRPr="00AD7D10">
        <w:rPr>
          <w:lang w:val="fr-LU"/>
        </w:rPr>
        <w:t xml:space="preserve"> et </w:t>
      </w:r>
      <w:proofErr w:type="spellStart"/>
      <w:r w:rsidR="00061CBE" w:rsidRPr="00AD7D10">
        <w:rPr>
          <w:lang w:val="fr-LU"/>
        </w:rPr>
        <w:t>assep</w:t>
      </w:r>
      <w:proofErr w:type="spellEnd"/>
      <w:r w:rsidR="00471C7A" w:rsidRPr="00AD7D10">
        <w:rPr>
          <w:lang w:val="fr-LU"/>
        </w:rPr>
        <w:t>,</w:t>
      </w:r>
      <w:r w:rsidR="00061CBE" w:rsidRPr="00AD7D10">
        <w:rPr>
          <w:lang w:val="fr-LU"/>
        </w:rPr>
        <w:t xml:space="preserve"> ainsi que les fonds de pension soumis au contrôle prudentiel du Commissariat aux Assurances.</w:t>
      </w:r>
      <w:r w:rsidRPr="00AD7D10">
        <w:rPr>
          <w:lang w:val="fr-LU"/>
        </w:rPr>
        <w:t xml:space="preserve"> </w:t>
      </w:r>
      <w:r w:rsidR="00061CBE" w:rsidRPr="00AD7D10">
        <w:rPr>
          <w:lang w:val="fr-LU"/>
        </w:rPr>
        <w:t xml:space="preserve">En ce qui concerne les IRP de droit non communautaire, l'exercice au Grand-Duché est accepté, si ces IRP sont soumis à une surveillance prudentielle </w:t>
      </w:r>
      <w:r w:rsidR="00061CBE" w:rsidRPr="00AD7D10">
        <w:rPr>
          <w:lang w:val="fr-LU"/>
        </w:rPr>
        <w:lastRenderedPageBreak/>
        <w:t>jugée équivalente et si le respect de la loi sur les régimes complémentaires de pension est assuré.</w:t>
      </w:r>
    </w:p>
    <w:p w:rsidR="00EF7CEC" w:rsidRPr="00AD7D10" w:rsidRDefault="00EF7CEC" w:rsidP="00E938A5">
      <w:pPr>
        <w:jc w:val="both"/>
        <w:rPr>
          <w:lang w:val="fr-LU"/>
        </w:rPr>
      </w:pPr>
    </w:p>
    <w:p w:rsidR="00575E94" w:rsidRPr="00AD7D10" w:rsidRDefault="00575E94" w:rsidP="00E938A5">
      <w:pPr>
        <w:jc w:val="both"/>
        <w:rPr>
          <w:lang w:val="fr-LU"/>
        </w:rPr>
      </w:pPr>
      <w:r w:rsidRPr="00AD7D10">
        <w:rPr>
          <w:lang w:val="fr-LU"/>
        </w:rPr>
        <w:t>Sont exclu</w:t>
      </w:r>
      <w:r w:rsidR="000602B8" w:rsidRPr="00AD7D10">
        <w:rPr>
          <w:lang w:val="fr-LU"/>
        </w:rPr>
        <w:t>e</w:t>
      </w:r>
      <w:r w:rsidRPr="00AD7D10">
        <w:rPr>
          <w:lang w:val="fr-LU"/>
        </w:rPr>
        <w:t xml:space="preserve">s du champ d'application du présent projet les activités de retraite professionnelle exercées par des entreprises d'assurances luxembourgeoises ou communautaire sous le régime prudentiel des entreprises d'assurances ou qui pourraient éventuellement </w:t>
      </w:r>
      <w:r w:rsidR="00656B65" w:rsidRPr="00AD7D10">
        <w:rPr>
          <w:lang w:val="fr-LU"/>
        </w:rPr>
        <w:t xml:space="preserve">être </w:t>
      </w:r>
      <w:r w:rsidRPr="00AD7D10">
        <w:rPr>
          <w:lang w:val="fr-LU"/>
        </w:rPr>
        <w:t>exercées par des banques, entreprises d'investissement ou OPC</w:t>
      </w:r>
      <w:r w:rsidR="00B5249E" w:rsidRPr="00AD7D10">
        <w:rPr>
          <w:lang w:val="fr-LU"/>
        </w:rPr>
        <w:t>VM</w:t>
      </w:r>
      <w:r w:rsidRPr="00AD7D10">
        <w:rPr>
          <w:lang w:val="fr-LU"/>
        </w:rPr>
        <w:t xml:space="preserve"> luxembourgeois ou d'origine communautaire.</w:t>
      </w:r>
    </w:p>
    <w:p w:rsidR="00575E94" w:rsidRPr="00AD7D10" w:rsidRDefault="00575E94" w:rsidP="00E938A5">
      <w:pPr>
        <w:jc w:val="both"/>
        <w:rPr>
          <w:lang w:val="fr-LU"/>
        </w:rPr>
      </w:pPr>
    </w:p>
    <w:p w:rsidR="00061CBE" w:rsidRPr="00AD7D10" w:rsidRDefault="007B200E" w:rsidP="00E938A5">
      <w:pPr>
        <w:jc w:val="both"/>
        <w:rPr>
          <w:lang w:val="fr-LU"/>
        </w:rPr>
      </w:pPr>
      <w:r w:rsidRPr="00AD7D10">
        <w:rPr>
          <w:lang w:val="fr-LU"/>
        </w:rPr>
        <w:t xml:space="preserve">Quant aux autorités de contrôle, il faut distinguer entre la situation où le Luxembourg est le pays d'origine et celle où le Luxembourg est le pays d'accueil. Pour ce qui est des </w:t>
      </w:r>
      <w:proofErr w:type="spellStart"/>
      <w:r w:rsidRPr="00AD7D10">
        <w:rPr>
          <w:lang w:val="fr-LU"/>
        </w:rPr>
        <w:t>sepcav</w:t>
      </w:r>
      <w:proofErr w:type="spellEnd"/>
      <w:r w:rsidRPr="00AD7D10">
        <w:rPr>
          <w:lang w:val="fr-LU"/>
        </w:rPr>
        <w:t xml:space="preserve"> et des </w:t>
      </w:r>
      <w:proofErr w:type="spellStart"/>
      <w:r w:rsidRPr="00AD7D10">
        <w:rPr>
          <w:lang w:val="fr-LU"/>
        </w:rPr>
        <w:t>assep</w:t>
      </w:r>
      <w:proofErr w:type="spellEnd"/>
      <w:r w:rsidRPr="00AD7D10">
        <w:rPr>
          <w:lang w:val="fr-LU"/>
        </w:rPr>
        <w:t xml:space="preserve">, l'autorité de compétence est la CSSF, lorsque le Grand-Duché est l'Etat d'origine. En ce qui concerne les fonds de pension soumis au contrôle du Commissariat des assurances, c'est ce dernier qui est l'autorité compétente. L'Inspection générale de la Sécurité sociale (IGSS) est par contre l'autorité compétente en ce qui concerne les activités pouvant être exercées au Grand-Duché par des institutions d'autres Etats </w:t>
      </w:r>
      <w:r w:rsidR="00656B65" w:rsidRPr="00AD7D10">
        <w:rPr>
          <w:lang w:val="fr-LU"/>
        </w:rPr>
        <w:t xml:space="preserve">membres </w:t>
      </w:r>
      <w:r w:rsidRPr="00AD7D10">
        <w:rPr>
          <w:lang w:val="fr-LU"/>
        </w:rPr>
        <w:t>de l'Espace économique</w:t>
      </w:r>
      <w:r w:rsidR="00656B65" w:rsidRPr="00AD7D10">
        <w:rPr>
          <w:lang w:val="fr-LU"/>
        </w:rPr>
        <w:t xml:space="preserve"> européen</w:t>
      </w:r>
      <w:r w:rsidRPr="00AD7D10">
        <w:rPr>
          <w:lang w:val="fr-LU"/>
        </w:rPr>
        <w:t xml:space="preserve">. </w:t>
      </w:r>
      <w:r w:rsidR="00A770B2" w:rsidRPr="00AD7D10">
        <w:rPr>
          <w:lang w:val="fr-LU"/>
        </w:rPr>
        <w:t xml:space="preserve">Il appartient  à l'IGSS de </w:t>
      </w:r>
      <w:r w:rsidR="00B5249E" w:rsidRPr="00AD7D10">
        <w:rPr>
          <w:lang w:val="fr-LU"/>
        </w:rPr>
        <w:t xml:space="preserve">veiller au respect </w:t>
      </w:r>
      <w:r w:rsidR="00A770B2" w:rsidRPr="00AD7D10">
        <w:rPr>
          <w:lang w:val="fr-LU"/>
        </w:rPr>
        <w:t>du droit social et du travail luxembourgeois</w:t>
      </w:r>
      <w:r w:rsidR="00B5249E" w:rsidRPr="00AD7D10">
        <w:rPr>
          <w:lang w:val="fr-LU"/>
        </w:rPr>
        <w:t xml:space="preserve"> p</w:t>
      </w:r>
      <w:r w:rsidR="00CA01ED" w:rsidRPr="00AD7D10">
        <w:rPr>
          <w:lang w:val="fr-LU"/>
        </w:rPr>
        <w:t>ar</w:t>
      </w:r>
      <w:r w:rsidR="00B5249E" w:rsidRPr="00AD7D10">
        <w:rPr>
          <w:lang w:val="fr-LU"/>
        </w:rPr>
        <w:t xml:space="preserve"> </w:t>
      </w:r>
      <w:r w:rsidR="00CA01ED" w:rsidRPr="00AD7D10">
        <w:rPr>
          <w:lang w:val="fr-LU"/>
        </w:rPr>
        <w:t>l</w:t>
      </w:r>
      <w:r w:rsidR="00B5249E" w:rsidRPr="00AD7D10">
        <w:rPr>
          <w:lang w:val="fr-LU"/>
        </w:rPr>
        <w:t>es régimes de retraite complémentaires gérés par des IRP étrangères</w:t>
      </w:r>
      <w:r w:rsidR="00CA01ED" w:rsidRPr="00AD7D10">
        <w:rPr>
          <w:lang w:val="fr-LU"/>
        </w:rPr>
        <w:t xml:space="preserve"> pour des entreprises luxembourgeoises</w:t>
      </w:r>
      <w:r w:rsidR="007B4173" w:rsidRPr="00AD7D10">
        <w:rPr>
          <w:lang w:val="fr-LU"/>
        </w:rPr>
        <w:t>.</w:t>
      </w:r>
    </w:p>
    <w:p w:rsidR="00206605" w:rsidRPr="00AD7D10" w:rsidRDefault="00206605" w:rsidP="006B481C">
      <w:pPr>
        <w:jc w:val="both"/>
        <w:rPr>
          <w:lang w:val="fr-LU"/>
        </w:rPr>
      </w:pPr>
    </w:p>
    <w:p w:rsidR="00206605" w:rsidRPr="00AD7D10" w:rsidRDefault="00B173D8" w:rsidP="00AD7D10">
      <w:pPr>
        <w:rPr>
          <w:b/>
          <w:lang w:val="fr-LU"/>
        </w:rPr>
      </w:pPr>
      <w:r w:rsidRPr="00AD7D10">
        <w:rPr>
          <w:b/>
          <w:lang w:val="fr-LU"/>
        </w:rPr>
        <w:t>L’o</w:t>
      </w:r>
      <w:r w:rsidR="00206605" w:rsidRPr="00AD7D10">
        <w:rPr>
          <w:b/>
          <w:lang w:val="fr-LU"/>
        </w:rPr>
        <w:t>bjet du projet de loi N° 5361</w:t>
      </w:r>
    </w:p>
    <w:p w:rsidR="00206605" w:rsidRPr="00AD7D10" w:rsidRDefault="00206605" w:rsidP="006B481C">
      <w:pPr>
        <w:jc w:val="both"/>
        <w:rPr>
          <w:lang w:val="fr-LU"/>
        </w:rPr>
      </w:pPr>
    </w:p>
    <w:p w:rsidR="00061CBE" w:rsidRPr="00AD7D10" w:rsidRDefault="00061CBE" w:rsidP="00061CBE">
      <w:pPr>
        <w:jc w:val="both"/>
        <w:rPr>
          <w:lang w:val="fr-LU"/>
        </w:rPr>
      </w:pPr>
      <w:r w:rsidRPr="00AD7D10">
        <w:rPr>
          <w:lang w:val="fr-LU"/>
        </w:rPr>
        <w:t xml:space="preserve">Le </w:t>
      </w:r>
      <w:r w:rsidR="00E37344" w:rsidRPr="00AD7D10">
        <w:rPr>
          <w:lang w:val="fr-LU"/>
        </w:rPr>
        <w:t>projet de loi</w:t>
      </w:r>
      <w:r w:rsidRPr="00AD7D10">
        <w:rPr>
          <w:lang w:val="fr-LU"/>
        </w:rPr>
        <w:t xml:space="preserve"> </w:t>
      </w:r>
      <w:r w:rsidR="00C62235" w:rsidRPr="00AD7D10">
        <w:rPr>
          <w:lang w:val="fr-LU"/>
        </w:rPr>
        <w:t xml:space="preserve">5361 </w:t>
      </w:r>
      <w:r w:rsidRPr="00AD7D10">
        <w:rPr>
          <w:lang w:val="fr-LU"/>
        </w:rPr>
        <w:t xml:space="preserve">adapte d'une part le cadre légal applicable aux fonds de pension (loi modifiée du 8 juin 1999 créant les fonds de pension sous forme de </w:t>
      </w:r>
      <w:proofErr w:type="spellStart"/>
      <w:r w:rsidRPr="00AD7D10">
        <w:rPr>
          <w:lang w:val="fr-LU"/>
        </w:rPr>
        <w:t>sepcav</w:t>
      </w:r>
      <w:proofErr w:type="spellEnd"/>
      <w:r w:rsidRPr="00AD7D10">
        <w:rPr>
          <w:lang w:val="fr-LU"/>
        </w:rPr>
        <w:t xml:space="preserve"> et d'</w:t>
      </w:r>
      <w:proofErr w:type="spellStart"/>
      <w:r w:rsidRPr="00AD7D10">
        <w:rPr>
          <w:lang w:val="fr-LU"/>
        </w:rPr>
        <w:t>assep</w:t>
      </w:r>
      <w:proofErr w:type="spellEnd"/>
      <w:r w:rsidRPr="00AD7D10">
        <w:rPr>
          <w:lang w:val="fr-LU"/>
        </w:rPr>
        <w:t xml:space="preserve">) en vue de le rendre conforme aux dispositions de la directive à transposer et </w:t>
      </w:r>
      <w:r w:rsidR="00C62235" w:rsidRPr="00AD7D10">
        <w:rPr>
          <w:lang w:val="fr-LU"/>
        </w:rPr>
        <w:t xml:space="preserve">apporte </w:t>
      </w:r>
      <w:r w:rsidRPr="00AD7D10">
        <w:rPr>
          <w:lang w:val="fr-LU"/>
        </w:rPr>
        <w:t>d'autre part un certain nombre de modifications destinées à améliorer le fonctionnement des fonds de pension.</w:t>
      </w:r>
    </w:p>
    <w:p w:rsidR="00061CBE" w:rsidRPr="00AD7D10" w:rsidRDefault="00061CBE" w:rsidP="00061CBE">
      <w:pPr>
        <w:jc w:val="both"/>
        <w:rPr>
          <w:lang w:val="fr-LU"/>
        </w:rPr>
      </w:pPr>
    </w:p>
    <w:p w:rsidR="00206605" w:rsidRPr="00AD7D10" w:rsidRDefault="00B173D8" w:rsidP="006B481C">
      <w:pPr>
        <w:jc w:val="both"/>
        <w:rPr>
          <w:lang w:val="fr-LU"/>
        </w:rPr>
      </w:pPr>
      <w:r w:rsidRPr="00AD7D10">
        <w:rPr>
          <w:lang w:val="fr-LU"/>
        </w:rPr>
        <w:t>L</w:t>
      </w:r>
      <w:r w:rsidR="00305C53" w:rsidRPr="00AD7D10">
        <w:rPr>
          <w:lang w:val="fr-LU"/>
        </w:rPr>
        <w:t xml:space="preserve">e projet sous rubrique permet aux IRP de proposer leurs services, en dehors des entreprises, également directement aux professions indépendantes et dans certains cas même aux salariés, sauf si la législation sociale de l'Etat membre d'accueil ne permet pas cette forme d'épargne-retraite professionnelle. </w:t>
      </w:r>
    </w:p>
    <w:p w:rsidR="00F51853" w:rsidRPr="00AD7D10" w:rsidRDefault="00F51853" w:rsidP="006B481C">
      <w:pPr>
        <w:jc w:val="both"/>
        <w:rPr>
          <w:lang w:val="fr-LU"/>
        </w:rPr>
      </w:pPr>
    </w:p>
    <w:p w:rsidR="00206605" w:rsidRPr="00AD7D10" w:rsidRDefault="00206605" w:rsidP="006B481C">
      <w:pPr>
        <w:jc w:val="both"/>
        <w:rPr>
          <w:lang w:val="fr-LU"/>
        </w:rPr>
      </w:pPr>
    </w:p>
    <w:p w:rsidR="00112083" w:rsidRPr="007D455C" w:rsidRDefault="00112083" w:rsidP="00AD7D10">
      <w:pPr>
        <w:rPr>
          <w:lang w:val="fr-LU"/>
        </w:rPr>
      </w:pPr>
    </w:p>
    <w:sectPr w:rsidR="00112083" w:rsidRPr="007D455C"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CA" w:rsidRDefault="00F856CA">
      <w:r>
        <w:separator/>
      </w:r>
    </w:p>
  </w:endnote>
  <w:endnote w:type="continuationSeparator" w:id="0">
    <w:p w:rsidR="00F856CA" w:rsidRDefault="00F8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D8" w:rsidRDefault="00B173D8"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173D8" w:rsidRDefault="00B173D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D8" w:rsidRDefault="00B173D8"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F2116">
      <w:rPr>
        <w:rStyle w:val="Numrodepage"/>
        <w:noProof/>
      </w:rPr>
      <w:t>2</w:t>
    </w:r>
    <w:r>
      <w:rPr>
        <w:rStyle w:val="Numrodepage"/>
      </w:rPr>
      <w:fldChar w:fldCharType="end"/>
    </w:r>
  </w:p>
  <w:p w:rsidR="00B173D8" w:rsidRDefault="00B173D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CA" w:rsidRDefault="00F856CA">
      <w:r>
        <w:separator/>
      </w:r>
    </w:p>
  </w:footnote>
  <w:footnote w:type="continuationSeparator" w:id="0">
    <w:p w:rsidR="00F856CA" w:rsidRDefault="00F856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347B4C"/>
    <w:multiLevelType w:val="hybridMultilevel"/>
    <w:tmpl w:val="4336CFC2"/>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F379C"/>
    <w:multiLevelType w:val="hybridMultilevel"/>
    <w:tmpl w:val="BBC2AD80"/>
    <w:lvl w:ilvl="0" w:tplc="44C494B0">
      <w:start w:val="1"/>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E72432"/>
    <w:multiLevelType w:val="hybridMultilevel"/>
    <w:tmpl w:val="9D3A4996"/>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9"/>
  </w:num>
  <w:num w:numId="8">
    <w:abstractNumId w:val="2"/>
  </w:num>
  <w:num w:numId="9">
    <w:abstractNumId w:val="10"/>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L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1E1E"/>
    <w:rsid w:val="00004EC8"/>
    <w:rsid w:val="00005608"/>
    <w:rsid w:val="00006DE3"/>
    <w:rsid w:val="000072D5"/>
    <w:rsid w:val="000077DF"/>
    <w:rsid w:val="00007AA1"/>
    <w:rsid w:val="0001644D"/>
    <w:rsid w:val="000171F4"/>
    <w:rsid w:val="00022185"/>
    <w:rsid w:val="0003088B"/>
    <w:rsid w:val="00031EC3"/>
    <w:rsid w:val="000337ED"/>
    <w:rsid w:val="00034C40"/>
    <w:rsid w:val="00036BA0"/>
    <w:rsid w:val="00042799"/>
    <w:rsid w:val="00043D3D"/>
    <w:rsid w:val="00046041"/>
    <w:rsid w:val="000524A1"/>
    <w:rsid w:val="00054A1B"/>
    <w:rsid w:val="00055826"/>
    <w:rsid w:val="00055AC2"/>
    <w:rsid w:val="000602B8"/>
    <w:rsid w:val="00060B36"/>
    <w:rsid w:val="00060E6A"/>
    <w:rsid w:val="00061CBE"/>
    <w:rsid w:val="00067CCC"/>
    <w:rsid w:val="00073E6F"/>
    <w:rsid w:val="00074909"/>
    <w:rsid w:val="00075C7A"/>
    <w:rsid w:val="0008140E"/>
    <w:rsid w:val="000841B1"/>
    <w:rsid w:val="000851CA"/>
    <w:rsid w:val="00087274"/>
    <w:rsid w:val="00087477"/>
    <w:rsid w:val="000931A7"/>
    <w:rsid w:val="000975CD"/>
    <w:rsid w:val="000A3ABF"/>
    <w:rsid w:val="000A3C17"/>
    <w:rsid w:val="000A416B"/>
    <w:rsid w:val="000A5A22"/>
    <w:rsid w:val="000A5CC1"/>
    <w:rsid w:val="000A76BB"/>
    <w:rsid w:val="000B3F53"/>
    <w:rsid w:val="000B4603"/>
    <w:rsid w:val="000B6215"/>
    <w:rsid w:val="000B70B7"/>
    <w:rsid w:val="000B7918"/>
    <w:rsid w:val="000B7BBF"/>
    <w:rsid w:val="000C1E7C"/>
    <w:rsid w:val="000C2541"/>
    <w:rsid w:val="000C42AD"/>
    <w:rsid w:val="000C5111"/>
    <w:rsid w:val="000C51C7"/>
    <w:rsid w:val="000D07EE"/>
    <w:rsid w:val="000D20D3"/>
    <w:rsid w:val="000D33B4"/>
    <w:rsid w:val="000D3A98"/>
    <w:rsid w:val="000D41D2"/>
    <w:rsid w:val="000D6A0A"/>
    <w:rsid w:val="000E3019"/>
    <w:rsid w:val="000E6C67"/>
    <w:rsid w:val="000F0224"/>
    <w:rsid w:val="000F11FE"/>
    <w:rsid w:val="000F584E"/>
    <w:rsid w:val="000F69EF"/>
    <w:rsid w:val="000F6CFF"/>
    <w:rsid w:val="00103E1C"/>
    <w:rsid w:val="001060F8"/>
    <w:rsid w:val="0010615C"/>
    <w:rsid w:val="001061DC"/>
    <w:rsid w:val="001068EA"/>
    <w:rsid w:val="00112083"/>
    <w:rsid w:val="001125CA"/>
    <w:rsid w:val="00116D72"/>
    <w:rsid w:val="00117B61"/>
    <w:rsid w:val="001227CD"/>
    <w:rsid w:val="001270F3"/>
    <w:rsid w:val="00133A0E"/>
    <w:rsid w:val="00134B60"/>
    <w:rsid w:val="001378D8"/>
    <w:rsid w:val="00144478"/>
    <w:rsid w:val="00156627"/>
    <w:rsid w:val="00162F28"/>
    <w:rsid w:val="0016481C"/>
    <w:rsid w:val="00166B85"/>
    <w:rsid w:val="001719E7"/>
    <w:rsid w:val="001747CF"/>
    <w:rsid w:val="00176280"/>
    <w:rsid w:val="00177DCC"/>
    <w:rsid w:val="001800A1"/>
    <w:rsid w:val="001807CF"/>
    <w:rsid w:val="00180B64"/>
    <w:rsid w:val="00181F04"/>
    <w:rsid w:val="00184B55"/>
    <w:rsid w:val="00184F0B"/>
    <w:rsid w:val="00187296"/>
    <w:rsid w:val="00190930"/>
    <w:rsid w:val="001912FD"/>
    <w:rsid w:val="001929B0"/>
    <w:rsid w:val="00196892"/>
    <w:rsid w:val="001A3B80"/>
    <w:rsid w:val="001A5299"/>
    <w:rsid w:val="001A598B"/>
    <w:rsid w:val="001A6083"/>
    <w:rsid w:val="001B0301"/>
    <w:rsid w:val="001B08C8"/>
    <w:rsid w:val="001B4691"/>
    <w:rsid w:val="001B4C17"/>
    <w:rsid w:val="001B526F"/>
    <w:rsid w:val="001C15BF"/>
    <w:rsid w:val="001C383D"/>
    <w:rsid w:val="001D0B13"/>
    <w:rsid w:val="001D0B58"/>
    <w:rsid w:val="001D14D0"/>
    <w:rsid w:val="001D2CDF"/>
    <w:rsid w:val="001E0710"/>
    <w:rsid w:val="001E0B08"/>
    <w:rsid w:val="001E3417"/>
    <w:rsid w:val="001E56F9"/>
    <w:rsid w:val="001E688D"/>
    <w:rsid w:val="001F0AFF"/>
    <w:rsid w:val="001F22A3"/>
    <w:rsid w:val="001F2A21"/>
    <w:rsid w:val="001F5404"/>
    <w:rsid w:val="0020593B"/>
    <w:rsid w:val="00206605"/>
    <w:rsid w:val="00211367"/>
    <w:rsid w:val="002119C8"/>
    <w:rsid w:val="00212102"/>
    <w:rsid w:val="002130B9"/>
    <w:rsid w:val="00215424"/>
    <w:rsid w:val="00215F1F"/>
    <w:rsid w:val="002161AE"/>
    <w:rsid w:val="002235C8"/>
    <w:rsid w:val="00224810"/>
    <w:rsid w:val="00225C9B"/>
    <w:rsid w:val="00226D0F"/>
    <w:rsid w:val="00232E8E"/>
    <w:rsid w:val="00242776"/>
    <w:rsid w:val="00245DFC"/>
    <w:rsid w:val="002522B6"/>
    <w:rsid w:val="00257799"/>
    <w:rsid w:val="00263AD0"/>
    <w:rsid w:val="00265737"/>
    <w:rsid w:val="002658AC"/>
    <w:rsid w:val="00266440"/>
    <w:rsid w:val="00266D48"/>
    <w:rsid w:val="00267116"/>
    <w:rsid w:val="002701C3"/>
    <w:rsid w:val="00270386"/>
    <w:rsid w:val="00275F54"/>
    <w:rsid w:val="002806A7"/>
    <w:rsid w:val="0028535F"/>
    <w:rsid w:val="00285791"/>
    <w:rsid w:val="00287608"/>
    <w:rsid w:val="00287FBB"/>
    <w:rsid w:val="00291898"/>
    <w:rsid w:val="00295BE5"/>
    <w:rsid w:val="002969A7"/>
    <w:rsid w:val="00297FF6"/>
    <w:rsid w:val="002A2392"/>
    <w:rsid w:val="002A4560"/>
    <w:rsid w:val="002A75E8"/>
    <w:rsid w:val="002B1983"/>
    <w:rsid w:val="002B5780"/>
    <w:rsid w:val="002B5E59"/>
    <w:rsid w:val="002B5F8E"/>
    <w:rsid w:val="002C1208"/>
    <w:rsid w:val="002C40F6"/>
    <w:rsid w:val="002C62F1"/>
    <w:rsid w:val="002D1208"/>
    <w:rsid w:val="002D3798"/>
    <w:rsid w:val="002D7D9E"/>
    <w:rsid w:val="002E43AB"/>
    <w:rsid w:val="002E73EE"/>
    <w:rsid w:val="002E7C9A"/>
    <w:rsid w:val="002F01AB"/>
    <w:rsid w:val="002F3813"/>
    <w:rsid w:val="002F435D"/>
    <w:rsid w:val="002F57D7"/>
    <w:rsid w:val="002F6212"/>
    <w:rsid w:val="002F78DA"/>
    <w:rsid w:val="003026DE"/>
    <w:rsid w:val="00305786"/>
    <w:rsid w:val="00305C53"/>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4D3"/>
    <w:rsid w:val="00332968"/>
    <w:rsid w:val="003375E6"/>
    <w:rsid w:val="00337E0B"/>
    <w:rsid w:val="003402FC"/>
    <w:rsid w:val="00342C93"/>
    <w:rsid w:val="00342EF0"/>
    <w:rsid w:val="00344669"/>
    <w:rsid w:val="003460FE"/>
    <w:rsid w:val="0035699E"/>
    <w:rsid w:val="00357B4F"/>
    <w:rsid w:val="00365AE1"/>
    <w:rsid w:val="00371E84"/>
    <w:rsid w:val="0037372F"/>
    <w:rsid w:val="00373F64"/>
    <w:rsid w:val="003748BD"/>
    <w:rsid w:val="0037508D"/>
    <w:rsid w:val="003752CA"/>
    <w:rsid w:val="0037547F"/>
    <w:rsid w:val="003755C1"/>
    <w:rsid w:val="003775EB"/>
    <w:rsid w:val="00377635"/>
    <w:rsid w:val="00381C2B"/>
    <w:rsid w:val="0038497A"/>
    <w:rsid w:val="00386D2E"/>
    <w:rsid w:val="00386FFF"/>
    <w:rsid w:val="0039108F"/>
    <w:rsid w:val="00393A2D"/>
    <w:rsid w:val="003A0AA0"/>
    <w:rsid w:val="003A2F59"/>
    <w:rsid w:val="003A4B7E"/>
    <w:rsid w:val="003A72B2"/>
    <w:rsid w:val="003B2D0C"/>
    <w:rsid w:val="003B3FD2"/>
    <w:rsid w:val="003B5644"/>
    <w:rsid w:val="003B622F"/>
    <w:rsid w:val="003B6BAC"/>
    <w:rsid w:val="003C0671"/>
    <w:rsid w:val="003C2424"/>
    <w:rsid w:val="003C3827"/>
    <w:rsid w:val="003C3B56"/>
    <w:rsid w:val="003C4DDC"/>
    <w:rsid w:val="003C50C0"/>
    <w:rsid w:val="003C6185"/>
    <w:rsid w:val="003D1060"/>
    <w:rsid w:val="003D363E"/>
    <w:rsid w:val="003D5E4B"/>
    <w:rsid w:val="003E1547"/>
    <w:rsid w:val="003E1789"/>
    <w:rsid w:val="003F4A7D"/>
    <w:rsid w:val="003F6BD2"/>
    <w:rsid w:val="003F71DD"/>
    <w:rsid w:val="00400FF9"/>
    <w:rsid w:val="0040140C"/>
    <w:rsid w:val="004034C9"/>
    <w:rsid w:val="00410CF3"/>
    <w:rsid w:val="00410DEB"/>
    <w:rsid w:val="00412F75"/>
    <w:rsid w:val="004131C8"/>
    <w:rsid w:val="00416674"/>
    <w:rsid w:val="004166CB"/>
    <w:rsid w:val="004222C1"/>
    <w:rsid w:val="004227BF"/>
    <w:rsid w:val="004232BE"/>
    <w:rsid w:val="00424DB9"/>
    <w:rsid w:val="0042623A"/>
    <w:rsid w:val="00433062"/>
    <w:rsid w:val="004332EE"/>
    <w:rsid w:val="004379CC"/>
    <w:rsid w:val="004425E8"/>
    <w:rsid w:val="0044464C"/>
    <w:rsid w:val="0045024A"/>
    <w:rsid w:val="00452A82"/>
    <w:rsid w:val="00456445"/>
    <w:rsid w:val="00463EAF"/>
    <w:rsid w:val="004649D0"/>
    <w:rsid w:val="00465623"/>
    <w:rsid w:val="00465783"/>
    <w:rsid w:val="00471C7A"/>
    <w:rsid w:val="00476211"/>
    <w:rsid w:val="00482B50"/>
    <w:rsid w:val="004A1F72"/>
    <w:rsid w:val="004A40D7"/>
    <w:rsid w:val="004A6871"/>
    <w:rsid w:val="004A7722"/>
    <w:rsid w:val="004B029B"/>
    <w:rsid w:val="004B7418"/>
    <w:rsid w:val="004C3362"/>
    <w:rsid w:val="004C3CB2"/>
    <w:rsid w:val="004C3CF7"/>
    <w:rsid w:val="004C3DDE"/>
    <w:rsid w:val="004C54AA"/>
    <w:rsid w:val="004C580B"/>
    <w:rsid w:val="004C5D52"/>
    <w:rsid w:val="004D0163"/>
    <w:rsid w:val="004D73F6"/>
    <w:rsid w:val="004E0C73"/>
    <w:rsid w:val="004E6D11"/>
    <w:rsid w:val="004E7069"/>
    <w:rsid w:val="004F4DD8"/>
    <w:rsid w:val="004F7296"/>
    <w:rsid w:val="00500C99"/>
    <w:rsid w:val="0050194B"/>
    <w:rsid w:val="00501D14"/>
    <w:rsid w:val="00502B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44790"/>
    <w:rsid w:val="00544EA6"/>
    <w:rsid w:val="00550733"/>
    <w:rsid w:val="00551165"/>
    <w:rsid w:val="0055192A"/>
    <w:rsid w:val="00555165"/>
    <w:rsid w:val="00555C66"/>
    <w:rsid w:val="00561E14"/>
    <w:rsid w:val="00563D04"/>
    <w:rsid w:val="00563F56"/>
    <w:rsid w:val="005650B3"/>
    <w:rsid w:val="005706B6"/>
    <w:rsid w:val="00572091"/>
    <w:rsid w:val="005743AC"/>
    <w:rsid w:val="00575E94"/>
    <w:rsid w:val="0057784A"/>
    <w:rsid w:val="00577F79"/>
    <w:rsid w:val="00581F23"/>
    <w:rsid w:val="00582993"/>
    <w:rsid w:val="00587273"/>
    <w:rsid w:val="00587896"/>
    <w:rsid w:val="00593A45"/>
    <w:rsid w:val="00596CBB"/>
    <w:rsid w:val="00596FD0"/>
    <w:rsid w:val="00597525"/>
    <w:rsid w:val="005A1D03"/>
    <w:rsid w:val="005A1FD7"/>
    <w:rsid w:val="005A204F"/>
    <w:rsid w:val="005A3BEE"/>
    <w:rsid w:val="005A6994"/>
    <w:rsid w:val="005A6AB7"/>
    <w:rsid w:val="005A784C"/>
    <w:rsid w:val="005B0E2B"/>
    <w:rsid w:val="005B41CF"/>
    <w:rsid w:val="005C11CB"/>
    <w:rsid w:val="005C4C6F"/>
    <w:rsid w:val="005C720E"/>
    <w:rsid w:val="005D05EE"/>
    <w:rsid w:val="005D11F5"/>
    <w:rsid w:val="005D2058"/>
    <w:rsid w:val="005D21DC"/>
    <w:rsid w:val="005D3117"/>
    <w:rsid w:val="005D772F"/>
    <w:rsid w:val="005E4EE7"/>
    <w:rsid w:val="005F23A0"/>
    <w:rsid w:val="005F5D74"/>
    <w:rsid w:val="005F7C99"/>
    <w:rsid w:val="00604E2E"/>
    <w:rsid w:val="00605C56"/>
    <w:rsid w:val="00606BEF"/>
    <w:rsid w:val="0060722B"/>
    <w:rsid w:val="006120A8"/>
    <w:rsid w:val="006134A1"/>
    <w:rsid w:val="00617909"/>
    <w:rsid w:val="006213FC"/>
    <w:rsid w:val="006222CC"/>
    <w:rsid w:val="00626114"/>
    <w:rsid w:val="00634B25"/>
    <w:rsid w:val="00634F4C"/>
    <w:rsid w:val="00636BF8"/>
    <w:rsid w:val="006430C0"/>
    <w:rsid w:val="006453C8"/>
    <w:rsid w:val="006457C7"/>
    <w:rsid w:val="00647035"/>
    <w:rsid w:val="006534B7"/>
    <w:rsid w:val="00654010"/>
    <w:rsid w:val="00655E65"/>
    <w:rsid w:val="00656B65"/>
    <w:rsid w:val="0066051D"/>
    <w:rsid w:val="0066188C"/>
    <w:rsid w:val="00663E7E"/>
    <w:rsid w:val="00663EFB"/>
    <w:rsid w:val="006667FF"/>
    <w:rsid w:val="0067149B"/>
    <w:rsid w:val="00672030"/>
    <w:rsid w:val="006761F2"/>
    <w:rsid w:val="00677982"/>
    <w:rsid w:val="006828E6"/>
    <w:rsid w:val="006846C6"/>
    <w:rsid w:val="00696300"/>
    <w:rsid w:val="00697A0D"/>
    <w:rsid w:val="006A5241"/>
    <w:rsid w:val="006A6086"/>
    <w:rsid w:val="006A6972"/>
    <w:rsid w:val="006B0752"/>
    <w:rsid w:val="006B2E11"/>
    <w:rsid w:val="006B481C"/>
    <w:rsid w:val="006B69BE"/>
    <w:rsid w:val="006B6C65"/>
    <w:rsid w:val="006C126D"/>
    <w:rsid w:val="006C66C8"/>
    <w:rsid w:val="006C6B70"/>
    <w:rsid w:val="006D13C0"/>
    <w:rsid w:val="006D4151"/>
    <w:rsid w:val="006D5533"/>
    <w:rsid w:val="006E027C"/>
    <w:rsid w:val="006E49E9"/>
    <w:rsid w:val="006E5F9A"/>
    <w:rsid w:val="006F13A6"/>
    <w:rsid w:val="006F1709"/>
    <w:rsid w:val="006F38E7"/>
    <w:rsid w:val="006F39F6"/>
    <w:rsid w:val="006F421F"/>
    <w:rsid w:val="006F7A05"/>
    <w:rsid w:val="00700132"/>
    <w:rsid w:val="00700C90"/>
    <w:rsid w:val="007036E4"/>
    <w:rsid w:val="00711C52"/>
    <w:rsid w:val="00714949"/>
    <w:rsid w:val="00716140"/>
    <w:rsid w:val="00716A2B"/>
    <w:rsid w:val="007206EF"/>
    <w:rsid w:val="00720CE3"/>
    <w:rsid w:val="007213D2"/>
    <w:rsid w:val="0072398F"/>
    <w:rsid w:val="00731131"/>
    <w:rsid w:val="007330B9"/>
    <w:rsid w:val="0073470B"/>
    <w:rsid w:val="00741F6B"/>
    <w:rsid w:val="007434C9"/>
    <w:rsid w:val="00745190"/>
    <w:rsid w:val="007462D3"/>
    <w:rsid w:val="007467F6"/>
    <w:rsid w:val="007517A2"/>
    <w:rsid w:val="00752518"/>
    <w:rsid w:val="00754A4D"/>
    <w:rsid w:val="00754FD5"/>
    <w:rsid w:val="007577F9"/>
    <w:rsid w:val="00773BC1"/>
    <w:rsid w:val="00785946"/>
    <w:rsid w:val="00791290"/>
    <w:rsid w:val="00791FF6"/>
    <w:rsid w:val="007931D3"/>
    <w:rsid w:val="00794C2F"/>
    <w:rsid w:val="00794D5D"/>
    <w:rsid w:val="00796310"/>
    <w:rsid w:val="00796DDC"/>
    <w:rsid w:val="0079777F"/>
    <w:rsid w:val="007A0371"/>
    <w:rsid w:val="007A17B4"/>
    <w:rsid w:val="007A1F9F"/>
    <w:rsid w:val="007A44DB"/>
    <w:rsid w:val="007B1494"/>
    <w:rsid w:val="007B200E"/>
    <w:rsid w:val="007B23A4"/>
    <w:rsid w:val="007B3845"/>
    <w:rsid w:val="007B4173"/>
    <w:rsid w:val="007B7139"/>
    <w:rsid w:val="007D4475"/>
    <w:rsid w:val="007D455C"/>
    <w:rsid w:val="007D4EC1"/>
    <w:rsid w:val="007D53F3"/>
    <w:rsid w:val="007E3CC7"/>
    <w:rsid w:val="007E495D"/>
    <w:rsid w:val="007E4DCA"/>
    <w:rsid w:val="007E51C5"/>
    <w:rsid w:val="007E5D4D"/>
    <w:rsid w:val="007E7FD3"/>
    <w:rsid w:val="007F0634"/>
    <w:rsid w:val="007F4544"/>
    <w:rsid w:val="007F703A"/>
    <w:rsid w:val="00803025"/>
    <w:rsid w:val="00804671"/>
    <w:rsid w:val="00805229"/>
    <w:rsid w:val="00805C38"/>
    <w:rsid w:val="008127F3"/>
    <w:rsid w:val="00815E09"/>
    <w:rsid w:val="00824DA0"/>
    <w:rsid w:val="00825E9C"/>
    <w:rsid w:val="008271AE"/>
    <w:rsid w:val="00837BA9"/>
    <w:rsid w:val="0084428B"/>
    <w:rsid w:val="008455FD"/>
    <w:rsid w:val="00847A6E"/>
    <w:rsid w:val="008537C9"/>
    <w:rsid w:val="00856ED0"/>
    <w:rsid w:val="00860572"/>
    <w:rsid w:val="00861296"/>
    <w:rsid w:val="008621B5"/>
    <w:rsid w:val="00863CDF"/>
    <w:rsid w:val="008660F2"/>
    <w:rsid w:val="00871A05"/>
    <w:rsid w:val="00873CD6"/>
    <w:rsid w:val="008829FE"/>
    <w:rsid w:val="00882A80"/>
    <w:rsid w:val="0088437C"/>
    <w:rsid w:val="008865F0"/>
    <w:rsid w:val="00890F09"/>
    <w:rsid w:val="008915D3"/>
    <w:rsid w:val="0089278C"/>
    <w:rsid w:val="00895971"/>
    <w:rsid w:val="008A3114"/>
    <w:rsid w:val="008A370F"/>
    <w:rsid w:val="008A4465"/>
    <w:rsid w:val="008A4985"/>
    <w:rsid w:val="008A57DA"/>
    <w:rsid w:val="008A66AF"/>
    <w:rsid w:val="008B0834"/>
    <w:rsid w:val="008B3120"/>
    <w:rsid w:val="008B350E"/>
    <w:rsid w:val="008B3D5A"/>
    <w:rsid w:val="008B41AD"/>
    <w:rsid w:val="008B4B73"/>
    <w:rsid w:val="008C3B9E"/>
    <w:rsid w:val="008C6410"/>
    <w:rsid w:val="008C6C73"/>
    <w:rsid w:val="008D3309"/>
    <w:rsid w:val="008D4599"/>
    <w:rsid w:val="008E099E"/>
    <w:rsid w:val="008E69E5"/>
    <w:rsid w:val="008F2116"/>
    <w:rsid w:val="008F4447"/>
    <w:rsid w:val="00900D20"/>
    <w:rsid w:val="00903016"/>
    <w:rsid w:val="0090572B"/>
    <w:rsid w:val="0090585F"/>
    <w:rsid w:val="0090777C"/>
    <w:rsid w:val="009135EE"/>
    <w:rsid w:val="009138F0"/>
    <w:rsid w:val="0092218E"/>
    <w:rsid w:val="00924345"/>
    <w:rsid w:val="009270B6"/>
    <w:rsid w:val="009273D6"/>
    <w:rsid w:val="009304E9"/>
    <w:rsid w:val="00931CB4"/>
    <w:rsid w:val="00932074"/>
    <w:rsid w:val="009333A5"/>
    <w:rsid w:val="0093398B"/>
    <w:rsid w:val="0093556E"/>
    <w:rsid w:val="0093614D"/>
    <w:rsid w:val="00940CB0"/>
    <w:rsid w:val="00941414"/>
    <w:rsid w:val="009421E7"/>
    <w:rsid w:val="00942B0B"/>
    <w:rsid w:val="00944F58"/>
    <w:rsid w:val="0095126B"/>
    <w:rsid w:val="00951A5B"/>
    <w:rsid w:val="009529D6"/>
    <w:rsid w:val="0095462D"/>
    <w:rsid w:val="00954EB2"/>
    <w:rsid w:val="00955AF1"/>
    <w:rsid w:val="00963107"/>
    <w:rsid w:val="00963956"/>
    <w:rsid w:val="0097210C"/>
    <w:rsid w:val="0097324D"/>
    <w:rsid w:val="009735AC"/>
    <w:rsid w:val="00974A36"/>
    <w:rsid w:val="00974CE1"/>
    <w:rsid w:val="00974E1D"/>
    <w:rsid w:val="0098006F"/>
    <w:rsid w:val="0098091B"/>
    <w:rsid w:val="00981088"/>
    <w:rsid w:val="00982BCE"/>
    <w:rsid w:val="00984ECF"/>
    <w:rsid w:val="009866D6"/>
    <w:rsid w:val="009877A5"/>
    <w:rsid w:val="009912FC"/>
    <w:rsid w:val="0099309E"/>
    <w:rsid w:val="00995EF0"/>
    <w:rsid w:val="009A28D9"/>
    <w:rsid w:val="009A4322"/>
    <w:rsid w:val="009A5075"/>
    <w:rsid w:val="009A66C9"/>
    <w:rsid w:val="009A69D4"/>
    <w:rsid w:val="009B5D74"/>
    <w:rsid w:val="009B5E46"/>
    <w:rsid w:val="009B6619"/>
    <w:rsid w:val="009B7C3C"/>
    <w:rsid w:val="009B7F35"/>
    <w:rsid w:val="009C2143"/>
    <w:rsid w:val="009C37BB"/>
    <w:rsid w:val="009C580F"/>
    <w:rsid w:val="009D0CF3"/>
    <w:rsid w:val="009D42CB"/>
    <w:rsid w:val="009D56D7"/>
    <w:rsid w:val="009E36B4"/>
    <w:rsid w:val="009E5635"/>
    <w:rsid w:val="009E5BDA"/>
    <w:rsid w:val="009F1BF2"/>
    <w:rsid w:val="009F40DA"/>
    <w:rsid w:val="009F46D9"/>
    <w:rsid w:val="009F64D1"/>
    <w:rsid w:val="00A12268"/>
    <w:rsid w:val="00A15CB7"/>
    <w:rsid w:val="00A16A8A"/>
    <w:rsid w:val="00A16D6F"/>
    <w:rsid w:val="00A1751A"/>
    <w:rsid w:val="00A179A4"/>
    <w:rsid w:val="00A31E6E"/>
    <w:rsid w:val="00A32689"/>
    <w:rsid w:val="00A345ED"/>
    <w:rsid w:val="00A369A8"/>
    <w:rsid w:val="00A44560"/>
    <w:rsid w:val="00A45773"/>
    <w:rsid w:val="00A473D9"/>
    <w:rsid w:val="00A47475"/>
    <w:rsid w:val="00A50572"/>
    <w:rsid w:val="00A52AB6"/>
    <w:rsid w:val="00A54282"/>
    <w:rsid w:val="00A56D4E"/>
    <w:rsid w:val="00A6059B"/>
    <w:rsid w:val="00A60BC0"/>
    <w:rsid w:val="00A614B7"/>
    <w:rsid w:val="00A63ECA"/>
    <w:rsid w:val="00A67318"/>
    <w:rsid w:val="00A7132A"/>
    <w:rsid w:val="00A7419F"/>
    <w:rsid w:val="00A76A35"/>
    <w:rsid w:val="00A770B2"/>
    <w:rsid w:val="00A80243"/>
    <w:rsid w:val="00A81674"/>
    <w:rsid w:val="00A86BF6"/>
    <w:rsid w:val="00A86DE3"/>
    <w:rsid w:val="00A918EC"/>
    <w:rsid w:val="00A93783"/>
    <w:rsid w:val="00A95EA1"/>
    <w:rsid w:val="00A97375"/>
    <w:rsid w:val="00AA4468"/>
    <w:rsid w:val="00AA5592"/>
    <w:rsid w:val="00AB02DA"/>
    <w:rsid w:val="00AB0C7D"/>
    <w:rsid w:val="00AB2774"/>
    <w:rsid w:val="00AB6FFF"/>
    <w:rsid w:val="00AC09F9"/>
    <w:rsid w:val="00AC142C"/>
    <w:rsid w:val="00AC3701"/>
    <w:rsid w:val="00AC57F5"/>
    <w:rsid w:val="00AC5F22"/>
    <w:rsid w:val="00AC6E74"/>
    <w:rsid w:val="00AC74EC"/>
    <w:rsid w:val="00AD1BF1"/>
    <w:rsid w:val="00AD2460"/>
    <w:rsid w:val="00AD2B0C"/>
    <w:rsid w:val="00AD4E7C"/>
    <w:rsid w:val="00AD7D10"/>
    <w:rsid w:val="00AD7D41"/>
    <w:rsid w:val="00AE2689"/>
    <w:rsid w:val="00AE4194"/>
    <w:rsid w:val="00AF4272"/>
    <w:rsid w:val="00AF4AE0"/>
    <w:rsid w:val="00AF5833"/>
    <w:rsid w:val="00AF5E13"/>
    <w:rsid w:val="00AF762D"/>
    <w:rsid w:val="00B019D8"/>
    <w:rsid w:val="00B02211"/>
    <w:rsid w:val="00B032BA"/>
    <w:rsid w:val="00B0719A"/>
    <w:rsid w:val="00B0739F"/>
    <w:rsid w:val="00B12075"/>
    <w:rsid w:val="00B14038"/>
    <w:rsid w:val="00B152D2"/>
    <w:rsid w:val="00B16037"/>
    <w:rsid w:val="00B166C5"/>
    <w:rsid w:val="00B173D8"/>
    <w:rsid w:val="00B17E3C"/>
    <w:rsid w:val="00B2575E"/>
    <w:rsid w:val="00B25B05"/>
    <w:rsid w:val="00B308E5"/>
    <w:rsid w:val="00B30D88"/>
    <w:rsid w:val="00B33335"/>
    <w:rsid w:val="00B346E4"/>
    <w:rsid w:val="00B359B3"/>
    <w:rsid w:val="00B37DAD"/>
    <w:rsid w:val="00B41D7F"/>
    <w:rsid w:val="00B45F01"/>
    <w:rsid w:val="00B47A59"/>
    <w:rsid w:val="00B513EC"/>
    <w:rsid w:val="00B517DF"/>
    <w:rsid w:val="00B5249E"/>
    <w:rsid w:val="00B53936"/>
    <w:rsid w:val="00B55A04"/>
    <w:rsid w:val="00B567B6"/>
    <w:rsid w:val="00B57666"/>
    <w:rsid w:val="00B646F7"/>
    <w:rsid w:val="00B6744D"/>
    <w:rsid w:val="00B75DD9"/>
    <w:rsid w:val="00B80F5B"/>
    <w:rsid w:val="00B84ECC"/>
    <w:rsid w:val="00B87479"/>
    <w:rsid w:val="00B9375F"/>
    <w:rsid w:val="00B94C3F"/>
    <w:rsid w:val="00B969F5"/>
    <w:rsid w:val="00B970BE"/>
    <w:rsid w:val="00BA079A"/>
    <w:rsid w:val="00BA369D"/>
    <w:rsid w:val="00BB04D3"/>
    <w:rsid w:val="00BB078A"/>
    <w:rsid w:val="00BB10D7"/>
    <w:rsid w:val="00BB5835"/>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52AC"/>
    <w:rsid w:val="00BD5A2B"/>
    <w:rsid w:val="00BD7D3A"/>
    <w:rsid w:val="00BE1FB0"/>
    <w:rsid w:val="00BE3D49"/>
    <w:rsid w:val="00BF66D0"/>
    <w:rsid w:val="00BF6E18"/>
    <w:rsid w:val="00C04840"/>
    <w:rsid w:val="00C06B32"/>
    <w:rsid w:val="00C11300"/>
    <w:rsid w:val="00C126BF"/>
    <w:rsid w:val="00C13411"/>
    <w:rsid w:val="00C13656"/>
    <w:rsid w:val="00C17AC7"/>
    <w:rsid w:val="00C2249C"/>
    <w:rsid w:val="00C22603"/>
    <w:rsid w:val="00C24E85"/>
    <w:rsid w:val="00C31564"/>
    <w:rsid w:val="00C31716"/>
    <w:rsid w:val="00C32064"/>
    <w:rsid w:val="00C32DFE"/>
    <w:rsid w:val="00C33141"/>
    <w:rsid w:val="00C33A2B"/>
    <w:rsid w:val="00C33D4C"/>
    <w:rsid w:val="00C36066"/>
    <w:rsid w:val="00C46B0F"/>
    <w:rsid w:val="00C52E77"/>
    <w:rsid w:val="00C55FA7"/>
    <w:rsid w:val="00C56C59"/>
    <w:rsid w:val="00C56F3B"/>
    <w:rsid w:val="00C57410"/>
    <w:rsid w:val="00C62235"/>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A01ED"/>
    <w:rsid w:val="00CA2605"/>
    <w:rsid w:val="00CA3E42"/>
    <w:rsid w:val="00CA60AF"/>
    <w:rsid w:val="00CA6808"/>
    <w:rsid w:val="00CB1F64"/>
    <w:rsid w:val="00CB2791"/>
    <w:rsid w:val="00CB403C"/>
    <w:rsid w:val="00CB5E4A"/>
    <w:rsid w:val="00CB6AFE"/>
    <w:rsid w:val="00CB75A9"/>
    <w:rsid w:val="00CC03EF"/>
    <w:rsid w:val="00CC1B7B"/>
    <w:rsid w:val="00CC2C50"/>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60FA"/>
    <w:rsid w:val="00CF7705"/>
    <w:rsid w:val="00D0051A"/>
    <w:rsid w:val="00D02AAD"/>
    <w:rsid w:val="00D03BAE"/>
    <w:rsid w:val="00D04023"/>
    <w:rsid w:val="00D06751"/>
    <w:rsid w:val="00D0734C"/>
    <w:rsid w:val="00D142EA"/>
    <w:rsid w:val="00D14D2D"/>
    <w:rsid w:val="00D16E67"/>
    <w:rsid w:val="00D20B5F"/>
    <w:rsid w:val="00D20BF8"/>
    <w:rsid w:val="00D22E64"/>
    <w:rsid w:val="00D234F9"/>
    <w:rsid w:val="00D23A9D"/>
    <w:rsid w:val="00D2518C"/>
    <w:rsid w:val="00D32412"/>
    <w:rsid w:val="00D41599"/>
    <w:rsid w:val="00D44053"/>
    <w:rsid w:val="00D45283"/>
    <w:rsid w:val="00D460E1"/>
    <w:rsid w:val="00D46C4D"/>
    <w:rsid w:val="00D47E3B"/>
    <w:rsid w:val="00D5057F"/>
    <w:rsid w:val="00D51944"/>
    <w:rsid w:val="00D54FDB"/>
    <w:rsid w:val="00D558D7"/>
    <w:rsid w:val="00D56950"/>
    <w:rsid w:val="00D56AAF"/>
    <w:rsid w:val="00D56FF8"/>
    <w:rsid w:val="00D60C02"/>
    <w:rsid w:val="00D63C25"/>
    <w:rsid w:val="00D6413E"/>
    <w:rsid w:val="00D64BE7"/>
    <w:rsid w:val="00D65C77"/>
    <w:rsid w:val="00D67666"/>
    <w:rsid w:val="00D745C7"/>
    <w:rsid w:val="00D778C5"/>
    <w:rsid w:val="00D77BFD"/>
    <w:rsid w:val="00D77D6C"/>
    <w:rsid w:val="00D82C7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C0F76"/>
    <w:rsid w:val="00DC1F6A"/>
    <w:rsid w:val="00DD115B"/>
    <w:rsid w:val="00DD1A5D"/>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0D08"/>
    <w:rsid w:val="00E11174"/>
    <w:rsid w:val="00E11AA3"/>
    <w:rsid w:val="00E129A7"/>
    <w:rsid w:val="00E13D9C"/>
    <w:rsid w:val="00E14474"/>
    <w:rsid w:val="00E153AB"/>
    <w:rsid w:val="00E16999"/>
    <w:rsid w:val="00E16E57"/>
    <w:rsid w:val="00E17653"/>
    <w:rsid w:val="00E210C0"/>
    <w:rsid w:val="00E25C85"/>
    <w:rsid w:val="00E26EC7"/>
    <w:rsid w:val="00E27150"/>
    <w:rsid w:val="00E27FF6"/>
    <w:rsid w:val="00E32C0B"/>
    <w:rsid w:val="00E35C2E"/>
    <w:rsid w:val="00E37344"/>
    <w:rsid w:val="00E37D5A"/>
    <w:rsid w:val="00E37DDF"/>
    <w:rsid w:val="00E4005F"/>
    <w:rsid w:val="00E414CD"/>
    <w:rsid w:val="00E42902"/>
    <w:rsid w:val="00E447E5"/>
    <w:rsid w:val="00E45C59"/>
    <w:rsid w:val="00E45FE7"/>
    <w:rsid w:val="00E502A6"/>
    <w:rsid w:val="00E50D0E"/>
    <w:rsid w:val="00E541A6"/>
    <w:rsid w:val="00E55BC0"/>
    <w:rsid w:val="00E56CC9"/>
    <w:rsid w:val="00E572A2"/>
    <w:rsid w:val="00E57A28"/>
    <w:rsid w:val="00E60DD0"/>
    <w:rsid w:val="00E6120C"/>
    <w:rsid w:val="00E61EFF"/>
    <w:rsid w:val="00E6223E"/>
    <w:rsid w:val="00E62812"/>
    <w:rsid w:val="00E639D8"/>
    <w:rsid w:val="00E64F50"/>
    <w:rsid w:val="00E716AA"/>
    <w:rsid w:val="00E757E0"/>
    <w:rsid w:val="00E8003A"/>
    <w:rsid w:val="00E80587"/>
    <w:rsid w:val="00E861B8"/>
    <w:rsid w:val="00E919D3"/>
    <w:rsid w:val="00E938A5"/>
    <w:rsid w:val="00E9591B"/>
    <w:rsid w:val="00E964C4"/>
    <w:rsid w:val="00E979C3"/>
    <w:rsid w:val="00EA2043"/>
    <w:rsid w:val="00EA224C"/>
    <w:rsid w:val="00EA3E69"/>
    <w:rsid w:val="00EB1038"/>
    <w:rsid w:val="00EB2672"/>
    <w:rsid w:val="00EB59BA"/>
    <w:rsid w:val="00EB6C92"/>
    <w:rsid w:val="00EC0C90"/>
    <w:rsid w:val="00EC7B9B"/>
    <w:rsid w:val="00ED16FA"/>
    <w:rsid w:val="00ED23AC"/>
    <w:rsid w:val="00ED325B"/>
    <w:rsid w:val="00ED3D44"/>
    <w:rsid w:val="00ED409B"/>
    <w:rsid w:val="00EE01E2"/>
    <w:rsid w:val="00EE5181"/>
    <w:rsid w:val="00EF184B"/>
    <w:rsid w:val="00EF7CEC"/>
    <w:rsid w:val="00F00FC7"/>
    <w:rsid w:val="00F01641"/>
    <w:rsid w:val="00F12DA1"/>
    <w:rsid w:val="00F168D7"/>
    <w:rsid w:val="00F20664"/>
    <w:rsid w:val="00F23461"/>
    <w:rsid w:val="00F24EB6"/>
    <w:rsid w:val="00F255B8"/>
    <w:rsid w:val="00F277C7"/>
    <w:rsid w:val="00F318F0"/>
    <w:rsid w:val="00F33D86"/>
    <w:rsid w:val="00F34FF1"/>
    <w:rsid w:val="00F37857"/>
    <w:rsid w:val="00F41C18"/>
    <w:rsid w:val="00F4447F"/>
    <w:rsid w:val="00F45DA2"/>
    <w:rsid w:val="00F476CD"/>
    <w:rsid w:val="00F5167B"/>
    <w:rsid w:val="00F51853"/>
    <w:rsid w:val="00F573F4"/>
    <w:rsid w:val="00F5743F"/>
    <w:rsid w:val="00F63C95"/>
    <w:rsid w:val="00F72C15"/>
    <w:rsid w:val="00F77DE9"/>
    <w:rsid w:val="00F81A9B"/>
    <w:rsid w:val="00F856CA"/>
    <w:rsid w:val="00F862B5"/>
    <w:rsid w:val="00F865A7"/>
    <w:rsid w:val="00F86D22"/>
    <w:rsid w:val="00F92D29"/>
    <w:rsid w:val="00F94F7C"/>
    <w:rsid w:val="00FA345C"/>
    <w:rsid w:val="00FA5C0C"/>
    <w:rsid w:val="00FA63F9"/>
    <w:rsid w:val="00FA76AC"/>
    <w:rsid w:val="00FA7CA9"/>
    <w:rsid w:val="00FB1891"/>
    <w:rsid w:val="00FB2AB0"/>
    <w:rsid w:val="00FB5B0A"/>
    <w:rsid w:val="00FB6823"/>
    <w:rsid w:val="00FB7BAF"/>
    <w:rsid w:val="00FC2E2C"/>
    <w:rsid w:val="00FC6527"/>
    <w:rsid w:val="00FC75DD"/>
    <w:rsid w:val="00FE0D62"/>
    <w:rsid w:val="00FE1355"/>
    <w:rsid w:val="00FE5A98"/>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8D6617A-5175-413B-A5E7-D55CCDA6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styleId="Rvision">
    <w:name w:val="Revision"/>
    <w:hidden/>
    <w:uiPriority w:val="99"/>
    <w:semiHidden/>
    <w:rsid w:val="007517A2"/>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4093</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5121</dc:title>
  <dc:subject/>
  <dc:creator>Yves Huberty</dc:creator>
  <cp:keywords/>
  <dc:description/>
  <cp:lastModifiedBy>SYSTEM</cp:lastModifiedBy>
  <cp:revision>2</cp:revision>
  <cp:lastPrinted>2005-06-21T10:16:00Z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ies>
</file>