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6002 / Résumé :</w:t>
      </w:r>
    </w:p>
    <w:p w:rsid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48B3" w:rsidRP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48B3">
        <w:rPr>
          <w:rFonts w:ascii="Arial" w:hAnsi="Arial" w:cs="Arial"/>
        </w:rPr>
        <w:t>Vers la fin de l’année 2008 un accord politique sur le «</w:t>
      </w:r>
      <w:r>
        <w:rPr>
          <w:rFonts w:ascii="Arial" w:hAnsi="Arial" w:cs="Arial"/>
        </w:rPr>
        <w:t xml:space="preserve"> </w:t>
      </w:r>
      <w:r w:rsidRPr="009D48B3">
        <w:rPr>
          <w:rFonts w:ascii="Arial" w:hAnsi="Arial" w:cs="Arial"/>
        </w:rPr>
        <w:t>bilan de santé</w:t>
      </w:r>
      <w:r>
        <w:rPr>
          <w:rFonts w:ascii="Arial" w:hAnsi="Arial" w:cs="Arial"/>
        </w:rPr>
        <w:t xml:space="preserve"> </w:t>
      </w:r>
      <w:r w:rsidRPr="009D48B3">
        <w:rPr>
          <w:rFonts w:ascii="Arial" w:hAnsi="Arial" w:cs="Arial"/>
        </w:rPr>
        <w:t>» de la politique agricole</w:t>
      </w:r>
      <w:r>
        <w:rPr>
          <w:rFonts w:ascii="Arial" w:hAnsi="Arial" w:cs="Arial"/>
        </w:rPr>
        <w:t xml:space="preserve"> </w:t>
      </w:r>
      <w:r w:rsidRPr="009D48B3">
        <w:rPr>
          <w:rFonts w:ascii="Arial" w:hAnsi="Arial" w:cs="Arial"/>
        </w:rPr>
        <w:t>commune a été conclu par le Conseil des Ministres de l’Agriculture et de la Pêche.</w:t>
      </w:r>
    </w:p>
    <w:p w:rsid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48B3">
        <w:rPr>
          <w:rFonts w:ascii="Arial" w:hAnsi="Arial" w:cs="Arial"/>
        </w:rPr>
        <w:t>Suite à la réforme de l’organisation commune du marché vitivinicole, il est par ailleurs</w:t>
      </w:r>
      <w:r>
        <w:rPr>
          <w:rFonts w:ascii="Arial" w:hAnsi="Arial" w:cs="Arial"/>
        </w:rPr>
        <w:t xml:space="preserve"> </w:t>
      </w:r>
      <w:r w:rsidRPr="009D48B3">
        <w:rPr>
          <w:rFonts w:ascii="Arial" w:hAnsi="Arial" w:cs="Arial"/>
        </w:rPr>
        <w:t>proposé de modifier par le projet de loi sous rubrique les dispositions légales actuelles</w:t>
      </w:r>
      <w:r>
        <w:rPr>
          <w:rFonts w:ascii="Arial" w:hAnsi="Arial" w:cs="Arial"/>
        </w:rPr>
        <w:t xml:space="preserve"> </w:t>
      </w:r>
      <w:r w:rsidRPr="009D48B3">
        <w:rPr>
          <w:rFonts w:ascii="Arial" w:hAnsi="Arial" w:cs="Arial"/>
        </w:rPr>
        <w:t>concernant le régime d'aides à la restructuration et à la reconversion des vignobles. Il est</w:t>
      </w:r>
      <w:r>
        <w:rPr>
          <w:rFonts w:ascii="Arial" w:hAnsi="Arial" w:cs="Arial"/>
        </w:rPr>
        <w:t xml:space="preserve"> </w:t>
      </w:r>
      <w:r w:rsidRPr="009D48B3">
        <w:rPr>
          <w:rFonts w:ascii="Arial" w:hAnsi="Arial" w:cs="Arial"/>
        </w:rPr>
        <w:t>rappelé dans ce contexte que la réforme a introduit le paiement unique à la surface</w:t>
      </w:r>
      <w:r>
        <w:rPr>
          <w:rFonts w:ascii="Arial" w:hAnsi="Arial" w:cs="Arial"/>
        </w:rPr>
        <w:t xml:space="preserve"> </w:t>
      </w:r>
      <w:r w:rsidRPr="009D48B3">
        <w:rPr>
          <w:rFonts w:ascii="Arial" w:hAnsi="Arial" w:cs="Arial"/>
        </w:rPr>
        <w:t>également pour les surfaces viticoles de la Moselle luxembourgeoise à partir de l’année</w:t>
      </w:r>
      <w:r>
        <w:rPr>
          <w:rFonts w:ascii="Arial" w:hAnsi="Arial" w:cs="Arial"/>
        </w:rPr>
        <w:t xml:space="preserve"> </w:t>
      </w:r>
      <w:r w:rsidRPr="009D48B3">
        <w:rPr>
          <w:rFonts w:ascii="Arial" w:hAnsi="Arial" w:cs="Arial"/>
        </w:rPr>
        <w:t>2010.</w:t>
      </w:r>
      <w:r>
        <w:rPr>
          <w:rFonts w:ascii="Arial" w:hAnsi="Arial" w:cs="Arial"/>
        </w:rPr>
        <w:t xml:space="preserve"> </w:t>
      </w:r>
    </w:p>
    <w:p w:rsidR="009D48B3" w:rsidRP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48B3">
        <w:rPr>
          <w:rFonts w:ascii="Arial" w:hAnsi="Arial" w:cs="Arial"/>
        </w:rPr>
        <w:t>D’autres modifications ponctuelles s’imposent par l’entrée en vigueur de la loi du 13 mai</w:t>
      </w:r>
      <w:r>
        <w:rPr>
          <w:rFonts w:ascii="Arial" w:hAnsi="Arial" w:cs="Arial"/>
        </w:rPr>
        <w:t xml:space="preserve"> </w:t>
      </w:r>
      <w:r w:rsidRPr="009D48B3">
        <w:rPr>
          <w:rFonts w:ascii="Arial" w:hAnsi="Arial" w:cs="Arial"/>
        </w:rPr>
        <w:t xml:space="preserve">2008 portant introduction d’un statut unique. </w:t>
      </w:r>
    </w:p>
    <w:p w:rsid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48B3">
        <w:rPr>
          <w:rFonts w:ascii="Arial" w:hAnsi="Arial" w:cs="Arial"/>
        </w:rPr>
        <w:t>En résumé, le projet de loi poursuit un quadruple but :</w:t>
      </w:r>
    </w:p>
    <w:p w:rsidR="009D48B3" w:rsidRP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48B3" w:rsidRPr="009D48B3" w:rsidRDefault="009D48B3" w:rsidP="009D48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48B3">
        <w:rPr>
          <w:rFonts w:ascii="Arial" w:hAnsi="Arial" w:cs="Arial"/>
        </w:rPr>
        <w:t>il adapte les instruments d’intervention publics en place en vue de la restructuration du secteur laitier;</w:t>
      </w:r>
    </w:p>
    <w:p w:rsidR="009D48B3" w:rsidRPr="009D48B3" w:rsidRDefault="009D48B3" w:rsidP="009D48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48B3">
        <w:rPr>
          <w:rFonts w:ascii="Arial" w:hAnsi="Arial" w:cs="Arial"/>
        </w:rPr>
        <w:t>il améliore les conditions d’octroi des aides à l’installation des jeunes agriculteurs;</w:t>
      </w:r>
    </w:p>
    <w:p w:rsidR="009D48B3" w:rsidRPr="009D48B3" w:rsidRDefault="009D48B3" w:rsidP="009D48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48B3">
        <w:rPr>
          <w:rFonts w:ascii="Arial" w:hAnsi="Arial" w:cs="Arial"/>
        </w:rPr>
        <w:t>il prévoit des modifications dans le domaine des aides à la restructuration et à la reconversion des vignobles;</w:t>
      </w:r>
    </w:p>
    <w:p w:rsidR="00AA6B67" w:rsidRPr="009D48B3" w:rsidRDefault="009D48B3" w:rsidP="009D48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48B3">
        <w:rPr>
          <w:rFonts w:ascii="Arial" w:hAnsi="Arial" w:cs="Arial"/>
        </w:rPr>
        <w:t>il procède à certaines modifications ponctuelles de la législation en vigueur rendues nécessaires par l’introduction du statut unique.</w:t>
      </w:r>
    </w:p>
    <w:sectPr w:rsidR="00AA6B67" w:rsidRPr="009D48B3" w:rsidSect="00AA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75E5"/>
    <w:multiLevelType w:val="hybridMultilevel"/>
    <w:tmpl w:val="40C42C0A"/>
    <w:lvl w:ilvl="0" w:tplc="6862DE5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4F15"/>
    <w:multiLevelType w:val="hybridMultilevel"/>
    <w:tmpl w:val="3C0AD61C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8B3"/>
    <w:rsid w:val="00837B86"/>
    <w:rsid w:val="009D48B3"/>
    <w:rsid w:val="00A553A3"/>
    <w:rsid w:val="00AA6B67"/>
    <w:rsid w:val="00D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AC36A1-2025-4A67-96CE-C0D24D8A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