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2F" w:rsidRPr="005126EA" w:rsidRDefault="009E722F" w:rsidP="007D1D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5126EA">
        <w:rPr>
          <w:rFonts w:ascii="Times New Roman" w:hAnsi="Times New Roman"/>
          <w:b/>
          <w:sz w:val="24"/>
          <w:szCs w:val="24"/>
          <w:u w:val="single"/>
        </w:rPr>
        <w:t>Résumé du projet de loi 5964</w:t>
      </w:r>
    </w:p>
    <w:p w:rsidR="009E722F" w:rsidRPr="005126EA" w:rsidRDefault="009E722F" w:rsidP="00887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22F" w:rsidRPr="005126EA" w:rsidRDefault="005C486E" w:rsidP="0088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EA">
        <w:rPr>
          <w:rFonts w:ascii="Times New Roman" w:hAnsi="Times New Roman"/>
          <w:sz w:val="24"/>
          <w:szCs w:val="24"/>
        </w:rPr>
        <w:t xml:space="preserve">Le projet de loi a pour objet l’approbation de </w:t>
      </w:r>
      <w:r w:rsidR="007D1DED" w:rsidRPr="005126EA">
        <w:rPr>
          <w:rFonts w:ascii="Times New Roman" w:hAnsi="Times New Roman"/>
          <w:sz w:val="24"/>
          <w:szCs w:val="24"/>
        </w:rPr>
        <w:t>l’Accord relatif à la participation de la République de Bulgarie et</w:t>
      </w:r>
      <w:r w:rsidRPr="005126EA">
        <w:rPr>
          <w:rFonts w:ascii="Times New Roman" w:hAnsi="Times New Roman"/>
          <w:sz w:val="24"/>
          <w:szCs w:val="24"/>
        </w:rPr>
        <w:t xml:space="preserve"> </w:t>
      </w:r>
      <w:r w:rsidR="007D1DED" w:rsidRPr="005126EA">
        <w:rPr>
          <w:rFonts w:ascii="Times New Roman" w:hAnsi="Times New Roman"/>
          <w:sz w:val="24"/>
          <w:szCs w:val="24"/>
        </w:rPr>
        <w:t>de la Roumanie à l’Espace économique européen</w:t>
      </w:r>
      <w:r w:rsidR="004F6FEF" w:rsidRPr="005126EA">
        <w:rPr>
          <w:rFonts w:ascii="Times New Roman" w:hAnsi="Times New Roman"/>
          <w:sz w:val="24"/>
          <w:szCs w:val="24"/>
        </w:rPr>
        <w:t xml:space="preserve"> (EEE)</w:t>
      </w:r>
      <w:r w:rsidRPr="005126EA">
        <w:rPr>
          <w:rFonts w:ascii="Times New Roman" w:hAnsi="Times New Roman"/>
          <w:sz w:val="24"/>
          <w:szCs w:val="24"/>
        </w:rPr>
        <w:t xml:space="preserve">. </w:t>
      </w:r>
    </w:p>
    <w:p w:rsidR="007D1DED" w:rsidRPr="005126EA" w:rsidRDefault="007D1DED" w:rsidP="00887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DED" w:rsidRPr="005126EA" w:rsidRDefault="007D1DED" w:rsidP="0088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EA">
        <w:rPr>
          <w:rFonts w:ascii="Times New Roman" w:hAnsi="Times New Roman"/>
          <w:sz w:val="24"/>
          <w:szCs w:val="24"/>
        </w:rPr>
        <w:t xml:space="preserve">L’Accord sur l’Espace économique européen signé </w:t>
      </w:r>
      <w:r w:rsidR="00887CBE" w:rsidRPr="005126EA">
        <w:rPr>
          <w:rFonts w:ascii="Times New Roman" w:hAnsi="Times New Roman"/>
          <w:sz w:val="24"/>
          <w:szCs w:val="24"/>
        </w:rPr>
        <w:t>e</w:t>
      </w:r>
      <w:r w:rsidRPr="005126EA">
        <w:rPr>
          <w:rFonts w:ascii="Times New Roman" w:hAnsi="Times New Roman"/>
          <w:sz w:val="24"/>
          <w:szCs w:val="24"/>
        </w:rPr>
        <w:t>ntre les Etats membres</w:t>
      </w:r>
      <w:r w:rsidR="008D34D5" w:rsidRPr="005126EA">
        <w:rPr>
          <w:rFonts w:ascii="Times New Roman" w:hAnsi="Times New Roman"/>
          <w:sz w:val="24"/>
          <w:szCs w:val="24"/>
        </w:rPr>
        <w:t xml:space="preserve"> </w:t>
      </w:r>
      <w:r w:rsidRPr="005126EA">
        <w:rPr>
          <w:rFonts w:ascii="Times New Roman" w:hAnsi="Times New Roman"/>
          <w:sz w:val="24"/>
          <w:szCs w:val="24"/>
        </w:rPr>
        <w:t>de la Communauté européenne et ceux de l’Association européenne de libre-échange</w:t>
      </w:r>
      <w:r w:rsidR="00887CBE" w:rsidRPr="005126EA">
        <w:rPr>
          <w:rFonts w:ascii="Times New Roman" w:hAnsi="Times New Roman"/>
          <w:sz w:val="24"/>
          <w:szCs w:val="24"/>
        </w:rPr>
        <w:t xml:space="preserve"> (AELE)</w:t>
      </w:r>
      <w:r w:rsidRPr="005126EA">
        <w:rPr>
          <w:rFonts w:ascii="Times New Roman" w:hAnsi="Times New Roman"/>
          <w:sz w:val="24"/>
          <w:szCs w:val="24"/>
        </w:rPr>
        <w:t xml:space="preserve"> est entré</w:t>
      </w:r>
      <w:r w:rsidR="008D34D5" w:rsidRPr="005126EA">
        <w:rPr>
          <w:rFonts w:ascii="Times New Roman" w:hAnsi="Times New Roman"/>
          <w:sz w:val="24"/>
          <w:szCs w:val="24"/>
        </w:rPr>
        <w:t xml:space="preserve"> </w:t>
      </w:r>
      <w:r w:rsidRPr="005126EA">
        <w:rPr>
          <w:rFonts w:ascii="Times New Roman" w:hAnsi="Times New Roman"/>
          <w:sz w:val="24"/>
          <w:szCs w:val="24"/>
        </w:rPr>
        <w:t>en vigueur le 1er janvier 1994. Il favorise un renforcement continu des relations économiques et commerciales</w:t>
      </w:r>
      <w:r w:rsidR="00887CBE" w:rsidRPr="005126EA">
        <w:rPr>
          <w:rFonts w:ascii="Times New Roman" w:hAnsi="Times New Roman"/>
          <w:sz w:val="24"/>
          <w:szCs w:val="24"/>
        </w:rPr>
        <w:t xml:space="preserve"> </w:t>
      </w:r>
      <w:r w:rsidRPr="005126EA">
        <w:rPr>
          <w:rFonts w:ascii="Times New Roman" w:hAnsi="Times New Roman"/>
          <w:sz w:val="24"/>
          <w:szCs w:val="24"/>
        </w:rPr>
        <w:t>entre les pays de l’EEE en vue d’étendre le marché unique de l’Union européenne aux Etats</w:t>
      </w:r>
      <w:r w:rsidR="00887CBE" w:rsidRPr="005126EA">
        <w:rPr>
          <w:rFonts w:ascii="Times New Roman" w:hAnsi="Times New Roman"/>
          <w:sz w:val="24"/>
          <w:szCs w:val="24"/>
        </w:rPr>
        <w:t xml:space="preserve"> </w:t>
      </w:r>
      <w:r w:rsidRPr="005126EA">
        <w:rPr>
          <w:rFonts w:ascii="Times New Roman" w:hAnsi="Times New Roman"/>
          <w:sz w:val="24"/>
          <w:szCs w:val="24"/>
        </w:rPr>
        <w:t>membres de l’AELE (la Norvège, le Liechtenstein et l’Islande) à l’exception de la Suisse. Au-delà des</w:t>
      </w:r>
      <w:r w:rsidR="00887CBE" w:rsidRPr="005126EA">
        <w:rPr>
          <w:rFonts w:ascii="Times New Roman" w:hAnsi="Times New Roman"/>
          <w:sz w:val="24"/>
          <w:szCs w:val="24"/>
        </w:rPr>
        <w:t xml:space="preserve"> </w:t>
      </w:r>
      <w:r w:rsidRPr="005126EA">
        <w:rPr>
          <w:rFonts w:ascii="Times New Roman" w:hAnsi="Times New Roman"/>
          <w:sz w:val="24"/>
          <w:szCs w:val="24"/>
        </w:rPr>
        <w:t>quatre libertés fondamentales (libre circulation des biens, services, capitaux et personnes), l’Accord sur</w:t>
      </w:r>
      <w:r w:rsidR="00887CBE" w:rsidRPr="005126EA">
        <w:rPr>
          <w:rFonts w:ascii="Times New Roman" w:hAnsi="Times New Roman"/>
          <w:sz w:val="24"/>
          <w:szCs w:val="24"/>
        </w:rPr>
        <w:t xml:space="preserve"> </w:t>
      </w:r>
      <w:r w:rsidRPr="005126EA">
        <w:rPr>
          <w:rFonts w:ascii="Times New Roman" w:hAnsi="Times New Roman"/>
          <w:sz w:val="24"/>
          <w:szCs w:val="24"/>
        </w:rPr>
        <w:t>l’EEE prévoit également une coopération dans d’autres domaines, tels que la recherche, le développement,</w:t>
      </w:r>
      <w:r w:rsidR="00887CBE" w:rsidRPr="005126EA">
        <w:rPr>
          <w:rFonts w:ascii="Times New Roman" w:hAnsi="Times New Roman"/>
          <w:sz w:val="24"/>
          <w:szCs w:val="24"/>
        </w:rPr>
        <w:t xml:space="preserve"> </w:t>
      </w:r>
      <w:r w:rsidRPr="005126EA">
        <w:rPr>
          <w:rFonts w:ascii="Times New Roman" w:hAnsi="Times New Roman"/>
          <w:sz w:val="24"/>
          <w:szCs w:val="24"/>
        </w:rPr>
        <w:t>l’éducation, la politique sociale, l’environnement et la protection des consommateurs.</w:t>
      </w:r>
    </w:p>
    <w:p w:rsidR="007D1DED" w:rsidRPr="005126EA" w:rsidRDefault="007D1DED" w:rsidP="00887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DED" w:rsidRPr="005126EA" w:rsidRDefault="00887CBE" w:rsidP="0088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EA">
        <w:rPr>
          <w:rFonts w:ascii="Times New Roman" w:hAnsi="Times New Roman"/>
          <w:sz w:val="24"/>
          <w:szCs w:val="24"/>
        </w:rPr>
        <w:t>T</w:t>
      </w:r>
      <w:r w:rsidR="007D1DED" w:rsidRPr="005126EA">
        <w:rPr>
          <w:rFonts w:ascii="Times New Roman" w:hAnsi="Times New Roman"/>
          <w:sz w:val="24"/>
          <w:szCs w:val="24"/>
        </w:rPr>
        <w:t>out Etat européen, s’il devient membre de</w:t>
      </w:r>
      <w:r w:rsidRPr="005126EA">
        <w:rPr>
          <w:rFonts w:ascii="Times New Roman" w:hAnsi="Times New Roman"/>
          <w:sz w:val="24"/>
          <w:szCs w:val="24"/>
        </w:rPr>
        <w:t xml:space="preserve"> </w:t>
      </w:r>
      <w:r w:rsidR="007D1DED" w:rsidRPr="005126EA">
        <w:rPr>
          <w:rFonts w:ascii="Times New Roman" w:hAnsi="Times New Roman"/>
          <w:sz w:val="24"/>
          <w:szCs w:val="24"/>
        </w:rPr>
        <w:t xml:space="preserve">l’Union européenne, demande à devenir partie à l’Accord sur l’EEE. </w:t>
      </w:r>
    </w:p>
    <w:p w:rsidR="007D1DED" w:rsidRPr="005126EA" w:rsidRDefault="007D1DED" w:rsidP="00887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DED" w:rsidRPr="005126EA" w:rsidRDefault="007D1DED" w:rsidP="0088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EA">
        <w:rPr>
          <w:rFonts w:ascii="Times New Roman" w:hAnsi="Times New Roman"/>
          <w:sz w:val="24"/>
          <w:szCs w:val="24"/>
        </w:rPr>
        <w:t>L’Accord relatif à la participation de la République de Bulgarie et de la Roumanie à l’Espace économique</w:t>
      </w:r>
      <w:r w:rsidR="00887CBE" w:rsidRPr="005126EA">
        <w:rPr>
          <w:rFonts w:ascii="Times New Roman" w:hAnsi="Times New Roman"/>
          <w:sz w:val="24"/>
          <w:szCs w:val="24"/>
        </w:rPr>
        <w:t xml:space="preserve"> e</w:t>
      </w:r>
      <w:r w:rsidRPr="005126EA">
        <w:rPr>
          <w:rFonts w:ascii="Times New Roman" w:hAnsi="Times New Roman"/>
          <w:sz w:val="24"/>
          <w:szCs w:val="24"/>
        </w:rPr>
        <w:t>uropéen</w:t>
      </w:r>
      <w:r w:rsidR="00887CBE" w:rsidRPr="005126EA">
        <w:rPr>
          <w:rFonts w:ascii="Times New Roman" w:hAnsi="Times New Roman"/>
          <w:sz w:val="24"/>
          <w:szCs w:val="24"/>
        </w:rPr>
        <w:t xml:space="preserve"> </w:t>
      </w:r>
      <w:r w:rsidRPr="005126EA">
        <w:rPr>
          <w:rFonts w:ascii="Times New Roman" w:hAnsi="Times New Roman"/>
          <w:sz w:val="24"/>
          <w:szCs w:val="24"/>
        </w:rPr>
        <w:t>définit les modalités de participation à l’Accord</w:t>
      </w:r>
      <w:r w:rsidR="00887CBE" w:rsidRPr="005126EA">
        <w:rPr>
          <w:rFonts w:ascii="Times New Roman" w:hAnsi="Times New Roman"/>
          <w:sz w:val="24"/>
          <w:szCs w:val="24"/>
        </w:rPr>
        <w:t xml:space="preserve"> </w:t>
      </w:r>
      <w:r w:rsidRPr="005126EA">
        <w:rPr>
          <w:rFonts w:ascii="Times New Roman" w:hAnsi="Times New Roman"/>
          <w:sz w:val="24"/>
          <w:szCs w:val="24"/>
        </w:rPr>
        <w:t>sur l’EEE</w:t>
      </w:r>
      <w:r w:rsidR="00887CBE" w:rsidRPr="005126EA">
        <w:rPr>
          <w:rFonts w:ascii="Times New Roman" w:hAnsi="Times New Roman"/>
          <w:sz w:val="24"/>
          <w:szCs w:val="24"/>
        </w:rPr>
        <w:t xml:space="preserve">. </w:t>
      </w:r>
      <w:r w:rsidRPr="005126EA">
        <w:rPr>
          <w:rFonts w:ascii="Times New Roman" w:hAnsi="Times New Roman"/>
          <w:sz w:val="24"/>
          <w:szCs w:val="24"/>
        </w:rPr>
        <w:t>La majeure partie</w:t>
      </w:r>
      <w:r w:rsidR="00887CBE" w:rsidRPr="005126EA">
        <w:rPr>
          <w:rFonts w:ascii="Times New Roman" w:hAnsi="Times New Roman"/>
          <w:sz w:val="24"/>
          <w:szCs w:val="24"/>
        </w:rPr>
        <w:t xml:space="preserve"> </w:t>
      </w:r>
      <w:r w:rsidRPr="005126EA">
        <w:rPr>
          <w:rFonts w:ascii="Times New Roman" w:hAnsi="Times New Roman"/>
          <w:sz w:val="24"/>
          <w:szCs w:val="24"/>
        </w:rPr>
        <w:t xml:space="preserve">des modalités de participation </w:t>
      </w:r>
      <w:r w:rsidR="004F6FEF" w:rsidRPr="005126EA">
        <w:rPr>
          <w:rFonts w:ascii="Times New Roman" w:hAnsi="Times New Roman"/>
          <w:sz w:val="24"/>
          <w:szCs w:val="24"/>
        </w:rPr>
        <w:t>-</w:t>
      </w:r>
      <w:r w:rsidR="00887CBE" w:rsidRPr="005126EA">
        <w:rPr>
          <w:rFonts w:ascii="Times New Roman" w:hAnsi="Times New Roman"/>
          <w:sz w:val="24"/>
          <w:szCs w:val="24"/>
        </w:rPr>
        <w:t xml:space="preserve"> comme les adaptations techniques, les clauses de sauvegarde et les périodes de transition - </w:t>
      </w:r>
      <w:r w:rsidRPr="005126EA">
        <w:rPr>
          <w:rFonts w:ascii="Times New Roman" w:hAnsi="Times New Roman"/>
          <w:sz w:val="24"/>
          <w:szCs w:val="24"/>
        </w:rPr>
        <w:t>découlent du Traité</w:t>
      </w:r>
      <w:r w:rsidR="00887CBE" w:rsidRPr="005126EA">
        <w:rPr>
          <w:rFonts w:ascii="Times New Roman" w:hAnsi="Times New Roman"/>
          <w:sz w:val="24"/>
          <w:szCs w:val="24"/>
        </w:rPr>
        <w:t xml:space="preserve"> </w:t>
      </w:r>
      <w:r w:rsidRPr="005126EA">
        <w:rPr>
          <w:rFonts w:ascii="Times New Roman" w:hAnsi="Times New Roman"/>
          <w:sz w:val="24"/>
          <w:szCs w:val="24"/>
        </w:rPr>
        <w:t>d’adhésion à l’UE.</w:t>
      </w:r>
      <w:r w:rsidR="00887CBE" w:rsidRPr="005126EA">
        <w:rPr>
          <w:rFonts w:ascii="Times New Roman" w:hAnsi="Times New Roman"/>
          <w:sz w:val="24"/>
          <w:szCs w:val="24"/>
        </w:rPr>
        <w:t xml:space="preserve"> </w:t>
      </w:r>
    </w:p>
    <w:p w:rsidR="007D1DED" w:rsidRPr="005126EA" w:rsidRDefault="007D1DED" w:rsidP="007D1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167" w:rsidRPr="005126EA" w:rsidRDefault="007D1DED" w:rsidP="0088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EA">
        <w:rPr>
          <w:rFonts w:ascii="Times New Roman" w:hAnsi="Times New Roman"/>
          <w:sz w:val="24"/>
          <w:szCs w:val="24"/>
        </w:rPr>
        <w:t>D’une manière générale, la Commission européenne s’attend à ce que le renforcement des relations</w:t>
      </w:r>
      <w:r w:rsidR="00887CBE" w:rsidRPr="005126EA">
        <w:rPr>
          <w:rFonts w:ascii="Times New Roman" w:hAnsi="Times New Roman"/>
          <w:sz w:val="24"/>
          <w:szCs w:val="24"/>
        </w:rPr>
        <w:t xml:space="preserve"> </w:t>
      </w:r>
      <w:r w:rsidRPr="005126EA">
        <w:rPr>
          <w:rFonts w:ascii="Times New Roman" w:hAnsi="Times New Roman"/>
          <w:sz w:val="24"/>
          <w:szCs w:val="24"/>
        </w:rPr>
        <w:t>des Etats actuels de l’EEE avec la Bulgarie et la Roumanie ait un impact positif sur le commerce des</w:t>
      </w:r>
      <w:r w:rsidR="00887CBE" w:rsidRPr="005126EA">
        <w:rPr>
          <w:rFonts w:ascii="Times New Roman" w:hAnsi="Times New Roman"/>
          <w:sz w:val="24"/>
          <w:szCs w:val="24"/>
        </w:rPr>
        <w:t xml:space="preserve"> </w:t>
      </w:r>
      <w:r w:rsidRPr="005126EA">
        <w:rPr>
          <w:rFonts w:ascii="Times New Roman" w:hAnsi="Times New Roman"/>
          <w:sz w:val="24"/>
          <w:szCs w:val="24"/>
        </w:rPr>
        <w:t>marchandises et des services et, partant, bénéficie aux entreprises et aux consommateurs.</w:t>
      </w:r>
      <w:r w:rsidR="00887CBE" w:rsidRPr="005126EA">
        <w:rPr>
          <w:rFonts w:ascii="Times New Roman" w:hAnsi="Times New Roman"/>
          <w:sz w:val="24"/>
          <w:szCs w:val="24"/>
        </w:rPr>
        <w:t xml:space="preserve"> </w:t>
      </w:r>
    </w:p>
    <w:p w:rsidR="00867167" w:rsidRPr="005126EA" w:rsidRDefault="00867167" w:rsidP="0088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167" w:rsidRPr="005126EA" w:rsidRDefault="007D1DED" w:rsidP="0088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EA">
        <w:rPr>
          <w:rFonts w:ascii="Times New Roman" w:hAnsi="Times New Roman"/>
          <w:sz w:val="24"/>
          <w:szCs w:val="24"/>
        </w:rPr>
        <w:t>D’une part, les relations commerciales actuelles, fondées sur des Accords de libre-échange, seront</w:t>
      </w:r>
      <w:r w:rsidR="00887CBE" w:rsidRPr="005126EA">
        <w:rPr>
          <w:rFonts w:ascii="Times New Roman" w:hAnsi="Times New Roman"/>
          <w:sz w:val="24"/>
          <w:szCs w:val="24"/>
        </w:rPr>
        <w:t xml:space="preserve"> </w:t>
      </w:r>
      <w:r w:rsidRPr="005126EA">
        <w:rPr>
          <w:rFonts w:ascii="Times New Roman" w:hAnsi="Times New Roman"/>
          <w:sz w:val="24"/>
          <w:szCs w:val="24"/>
        </w:rPr>
        <w:t>remplacées par un Accord complet sur l’EEE, incluant les quatre libertés ainsi qu’un certain nombre</w:t>
      </w:r>
      <w:r w:rsidR="00887CBE" w:rsidRPr="005126EA">
        <w:rPr>
          <w:rFonts w:ascii="Times New Roman" w:hAnsi="Times New Roman"/>
          <w:sz w:val="24"/>
          <w:szCs w:val="24"/>
        </w:rPr>
        <w:t xml:space="preserve"> </w:t>
      </w:r>
      <w:r w:rsidRPr="005126EA">
        <w:rPr>
          <w:rFonts w:ascii="Times New Roman" w:hAnsi="Times New Roman"/>
          <w:sz w:val="24"/>
          <w:szCs w:val="24"/>
        </w:rPr>
        <w:t>d’autres domaines de coopération.</w:t>
      </w:r>
      <w:r w:rsidR="00887CBE" w:rsidRPr="005126EA">
        <w:rPr>
          <w:rFonts w:ascii="Times New Roman" w:hAnsi="Times New Roman"/>
          <w:sz w:val="24"/>
          <w:szCs w:val="24"/>
        </w:rPr>
        <w:t xml:space="preserve"> </w:t>
      </w:r>
    </w:p>
    <w:p w:rsidR="00867167" w:rsidRPr="005126EA" w:rsidRDefault="00867167" w:rsidP="0088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167" w:rsidRPr="005126EA" w:rsidRDefault="007D1DED" w:rsidP="0088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EA">
        <w:rPr>
          <w:rFonts w:ascii="Times New Roman" w:hAnsi="Times New Roman"/>
          <w:sz w:val="24"/>
          <w:szCs w:val="24"/>
        </w:rPr>
        <w:t>D’autre part, les entreprises des pays de I’EEE auront accès à un marché intérieur</w:t>
      </w:r>
      <w:r w:rsidR="00887CBE" w:rsidRPr="005126EA">
        <w:rPr>
          <w:rFonts w:ascii="Times New Roman" w:hAnsi="Times New Roman"/>
          <w:sz w:val="24"/>
          <w:szCs w:val="24"/>
        </w:rPr>
        <w:t xml:space="preserve"> </w:t>
      </w:r>
      <w:r w:rsidRPr="005126EA">
        <w:rPr>
          <w:rFonts w:ascii="Times New Roman" w:hAnsi="Times New Roman"/>
          <w:sz w:val="24"/>
          <w:szCs w:val="24"/>
        </w:rPr>
        <w:t>élargi comprenant plus de 500 millions de consommateurs. L’EEE offre des conditions de concurrence</w:t>
      </w:r>
      <w:r w:rsidR="00887CBE" w:rsidRPr="005126EA">
        <w:rPr>
          <w:rFonts w:ascii="Times New Roman" w:hAnsi="Times New Roman"/>
          <w:sz w:val="24"/>
          <w:szCs w:val="24"/>
        </w:rPr>
        <w:t xml:space="preserve"> </w:t>
      </w:r>
      <w:r w:rsidRPr="005126EA">
        <w:rPr>
          <w:rFonts w:ascii="Times New Roman" w:hAnsi="Times New Roman"/>
          <w:sz w:val="24"/>
          <w:szCs w:val="24"/>
        </w:rPr>
        <w:t>équitables aux entreprises, avec la mise en place de règles et de normes communes au sein de la zone</w:t>
      </w:r>
      <w:r w:rsidR="00887CBE" w:rsidRPr="005126EA">
        <w:rPr>
          <w:rFonts w:ascii="Times New Roman" w:hAnsi="Times New Roman"/>
          <w:sz w:val="24"/>
          <w:szCs w:val="24"/>
        </w:rPr>
        <w:t xml:space="preserve"> </w:t>
      </w:r>
      <w:r w:rsidRPr="005126EA">
        <w:rPr>
          <w:rFonts w:ascii="Times New Roman" w:hAnsi="Times New Roman"/>
          <w:sz w:val="24"/>
          <w:szCs w:val="24"/>
        </w:rPr>
        <w:t>élargie.</w:t>
      </w:r>
      <w:r w:rsidR="00887CBE" w:rsidRPr="005126EA">
        <w:rPr>
          <w:rFonts w:ascii="Times New Roman" w:hAnsi="Times New Roman"/>
          <w:sz w:val="24"/>
          <w:szCs w:val="24"/>
        </w:rPr>
        <w:t xml:space="preserve"> </w:t>
      </w:r>
    </w:p>
    <w:p w:rsidR="00867167" w:rsidRPr="005126EA" w:rsidRDefault="00867167" w:rsidP="0088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DED" w:rsidRPr="005126EA" w:rsidRDefault="007D1DED" w:rsidP="0088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EA">
        <w:rPr>
          <w:rFonts w:ascii="Times New Roman" w:hAnsi="Times New Roman"/>
          <w:sz w:val="24"/>
          <w:szCs w:val="24"/>
        </w:rPr>
        <w:t>Finalement, les ressortissants des pays de I’EEE pourront travailler et vivre dans les Etats membres</w:t>
      </w:r>
      <w:r w:rsidR="00887CBE" w:rsidRPr="005126EA">
        <w:rPr>
          <w:rFonts w:ascii="Times New Roman" w:hAnsi="Times New Roman"/>
          <w:sz w:val="24"/>
          <w:szCs w:val="24"/>
        </w:rPr>
        <w:t xml:space="preserve"> </w:t>
      </w:r>
      <w:r w:rsidRPr="005126EA">
        <w:rPr>
          <w:rFonts w:ascii="Times New Roman" w:hAnsi="Times New Roman"/>
          <w:sz w:val="24"/>
          <w:szCs w:val="24"/>
        </w:rPr>
        <w:t>de l’EEE avec l’appui de systèmes de sécurité sociale coordonnés et la reconnaissance mutuelle des</w:t>
      </w:r>
      <w:r w:rsidR="00887CBE" w:rsidRPr="005126EA">
        <w:rPr>
          <w:rFonts w:ascii="Times New Roman" w:hAnsi="Times New Roman"/>
          <w:sz w:val="24"/>
          <w:szCs w:val="24"/>
        </w:rPr>
        <w:t xml:space="preserve"> </w:t>
      </w:r>
      <w:r w:rsidRPr="005126EA">
        <w:rPr>
          <w:rFonts w:ascii="Times New Roman" w:hAnsi="Times New Roman"/>
          <w:sz w:val="24"/>
          <w:szCs w:val="24"/>
        </w:rPr>
        <w:t>qualifications et diplômes, sous réserve des mesures nationales portant réglementation de l’application</w:t>
      </w:r>
      <w:r w:rsidR="00887CBE" w:rsidRPr="005126EA">
        <w:rPr>
          <w:rFonts w:ascii="Times New Roman" w:hAnsi="Times New Roman"/>
          <w:sz w:val="24"/>
          <w:szCs w:val="24"/>
        </w:rPr>
        <w:t xml:space="preserve"> </w:t>
      </w:r>
      <w:r w:rsidRPr="005126EA">
        <w:rPr>
          <w:rFonts w:ascii="Times New Roman" w:hAnsi="Times New Roman"/>
          <w:sz w:val="24"/>
          <w:szCs w:val="24"/>
        </w:rPr>
        <w:t>par les Etats membres des dispositions transitoires prévues par le Traité d’adhésion pour ce qui est de</w:t>
      </w:r>
      <w:r w:rsidR="00887CBE" w:rsidRPr="005126EA">
        <w:rPr>
          <w:rFonts w:ascii="Times New Roman" w:hAnsi="Times New Roman"/>
          <w:sz w:val="24"/>
          <w:szCs w:val="24"/>
        </w:rPr>
        <w:t xml:space="preserve"> </w:t>
      </w:r>
      <w:r w:rsidRPr="005126EA">
        <w:rPr>
          <w:rFonts w:ascii="Times New Roman" w:hAnsi="Times New Roman"/>
          <w:sz w:val="24"/>
          <w:szCs w:val="24"/>
        </w:rPr>
        <w:t>la libre circulation des travailleurs.</w:t>
      </w:r>
    </w:p>
    <w:sectPr w:rsidR="007D1DED" w:rsidRPr="005126EA" w:rsidSect="00791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22F"/>
    <w:rsid w:val="00281E08"/>
    <w:rsid w:val="004F6FEF"/>
    <w:rsid w:val="005126EA"/>
    <w:rsid w:val="005C486E"/>
    <w:rsid w:val="0079172F"/>
    <w:rsid w:val="007D1DED"/>
    <w:rsid w:val="00867167"/>
    <w:rsid w:val="00887CBE"/>
    <w:rsid w:val="008D34D5"/>
    <w:rsid w:val="009B741E"/>
    <w:rsid w:val="009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6B4318C-AA94-437D-95F7-ECA53CDE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72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2293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BARRA</dc:creator>
  <cp:keywords/>
  <cp:lastModifiedBy>SYSTEM</cp:lastModifiedBy>
  <cp:revision>2</cp:revision>
  <dcterms:created xsi:type="dcterms:W3CDTF">2024-02-21T07:44:00Z</dcterms:created>
  <dcterms:modified xsi:type="dcterms:W3CDTF">2024-02-21T07:44:00Z</dcterms:modified>
</cp:coreProperties>
</file>