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2F" w:rsidRPr="00870F4F" w:rsidRDefault="006032A2" w:rsidP="001E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70F4F">
        <w:rPr>
          <w:rFonts w:ascii="Times New Roman" w:hAnsi="Times New Roman"/>
          <w:b/>
          <w:sz w:val="24"/>
          <w:szCs w:val="24"/>
          <w:u w:val="single"/>
        </w:rPr>
        <w:t>Résumé du projet de loi 5850</w:t>
      </w:r>
    </w:p>
    <w:p w:rsidR="006032A2" w:rsidRPr="00870F4F" w:rsidRDefault="006032A2" w:rsidP="009D4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522" w:rsidRPr="00870F4F" w:rsidRDefault="001E094D" w:rsidP="009D4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F4F">
        <w:rPr>
          <w:rFonts w:ascii="Times New Roman" w:hAnsi="Times New Roman"/>
          <w:sz w:val="24"/>
          <w:szCs w:val="24"/>
        </w:rPr>
        <w:t>Le projet de loi a pour objet l’approbation de l’Accord de stabilisation et d’association (« ASA ») entre les Communautés européennes respectivement leurs Etats membres et le Monténégro</w:t>
      </w:r>
      <w:r w:rsidR="00244F7F" w:rsidRPr="00870F4F">
        <w:rPr>
          <w:rFonts w:ascii="Times New Roman" w:hAnsi="Times New Roman"/>
          <w:sz w:val="24"/>
          <w:szCs w:val="24"/>
        </w:rPr>
        <w:t>. Cet A</w:t>
      </w:r>
      <w:r w:rsidRPr="00870F4F">
        <w:rPr>
          <w:rFonts w:ascii="Times New Roman" w:hAnsi="Times New Roman"/>
          <w:sz w:val="24"/>
          <w:szCs w:val="24"/>
        </w:rPr>
        <w:t>ccord s’inscrit dans le cadre du processus de stabilisation et d’association lancé en 1999 par l’Union européenne en faveur des pays d</w:t>
      </w:r>
      <w:r w:rsidR="00205364" w:rsidRPr="00870F4F">
        <w:rPr>
          <w:rFonts w:ascii="Times New Roman" w:hAnsi="Times New Roman"/>
          <w:sz w:val="24"/>
          <w:szCs w:val="24"/>
        </w:rPr>
        <w:t>e l</w:t>
      </w:r>
      <w:r w:rsidRPr="00870F4F">
        <w:rPr>
          <w:rFonts w:ascii="Times New Roman" w:hAnsi="Times New Roman"/>
          <w:sz w:val="24"/>
          <w:szCs w:val="24"/>
        </w:rPr>
        <w:t xml:space="preserve">’Europe du </w:t>
      </w:r>
      <w:proofErr w:type="spellStart"/>
      <w:r w:rsidR="0003127C" w:rsidRPr="00870F4F">
        <w:rPr>
          <w:rFonts w:ascii="Times New Roman" w:hAnsi="Times New Roman"/>
          <w:sz w:val="24"/>
          <w:szCs w:val="24"/>
        </w:rPr>
        <w:t>Sud-Est</w:t>
      </w:r>
      <w:proofErr w:type="spellEnd"/>
      <w:r w:rsidRPr="00870F4F">
        <w:rPr>
          <w:rFonts w:ascii="Times New Roman" w:hAnsi="Times New Roman"/>
          <w:sz w:val="24"/>
          <w:szCs w:val="24"/>
        </w:rPr>
        <w:t xml:space="preserve">. </w:t>
      </w:r>
    </w:p>
    <w:p w:rsidR="001E094D" w:rsidRPr="00870F4F" w:rsidRDefault="001E094D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</w:p>
    <w:p w:rsidR="001A5667" w:rsidRPr="00870F4F" w:rsidRDefault="00D96E20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  <w:r w:rsidRPr="00870F4F">
        <w:rPr>
          <w:rFonts w:ascii="Times New Roman" w:hAnsi="Times New Roman"/>
          <w:sz w:val="24"/>
          <w:szCs w:val="24"/>
          <w:lang w:eastAsia="fr-LU"/>
        </w:rPr>
        <w:t>En juillet 2004, l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>a Commission européenne a proposé de suivre une approche jumelée qui impliquait un accord de stabilisation et d’association</w:t>
      </w:r>
      <w:r w:rsidR="001E094D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 xml:space="preserve">unique 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pour la Serbie-et-Monténégro, 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>mais des négociations distinctes avec cha</w:t>
      </w:r>
      <w:r w:rsidR="00391D21" w:rsidRPr="00870F4F">
        <w:rPr>
          <w:rFonts w:ascii="Times New Roman" w:hAnsi="Times New Roman"/>
          <w:sz w:val="24"/>
          <w:szCs w:val="24"/>
          <w:lang w:eastAsia="fr-LU"/>
        </w:rPr>
        <w:t>que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 xml:space="preserve"> république </w:t>
      </w:r>
      <w:r w:rsidR="00391D21" w:rsidRPr="00870F4F">
        <w:rPr>
          <w:rFonts w:ascii="Times New Roman" w:hAnsi="Times New Roman"/>
          <w:sz w:val="24"/>
          <w:szCs w:val="24"/>
          <w:lang w:eastAsia="fr-LU"/>
        </w:rPr>
        <w:t xml:space="preserve">e. a. 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>sur les politiques commerciale</w:t>
      </w:r>
      <w:r w:rsidR="001E094D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>et économique. Après l’indépendance du Monténégro en juin 2006, le Conseil de l’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UE 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>adopta un</w:t>
      </w:r>
      <w:r w:rsidR="001E094D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 xml:space="preserve">nouveau mandat de négociation pour le Monténégro. Les négociations de </w:t>
      </w:r>
      <w:r w:rsidR="00391D21" w:rsidRPr="00870F4F">
        <w:rPr>
          <w:rFonts w:ascii="Times New Roman" w:hAnsi="Times New Roman"/>
          <w:sz w:val="24"/>
          <w:szCs w:val="24"/>
          <w:lang w:eastAsia="fr-LU"/>
        </w:rPr>
        <w:t>l’ASA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 xml:space="preserve"> ont repris avec le seul Monténégro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>,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 xml:space="preserve"> mais tenant compte des résultats</w:t>
      </w:r>
      <w:r w:rsidR="001E094D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="001A5667" w:rsidRPr="00870F4F">
        <w:rPr>
          <w:rFonts w:ascii="Times New Roman" w:hAnsi="Times New Roman"/>
          <w:sz w:val="24"/>
          <w:szCs w:val="24"/>
          <w:lang w:eastAsia="fr-LU"/>
        </w:rPr>
        <w:t xml:space="preserve">accomplis dans le cadre des négociations précédemment menées avec l’Union étatique. </w:t>
      </w:r>
    </w:p>
    <w:p w:rsidR="009D4522" w:rsidRPr="00870F4F" w:rsidRDefault="009D4522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</w:p>
    <w:p w:rsidR="009D4522" w:rsidRPr="00870F4F" w:rsidRDefault="009D4522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  <w:r w:rsidRPr="00870F4F">
        <w:rPr>
          <w:rFonts w:ascii="Times New Roman" w:hAnsi="Times New Roman"/>
          <w:sz w:val="24"/>
          <w:szCs w:val="24"/>
          <w:lang w:eastAsia="fr-LU"/>
        </w:rPr>
        <w:t>Les objectif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s de l’ASA sont e. a. </w:t>
      </w:r>
      <w:r w:rsidRPr="00870F4F">
        <w:rPr>
          <w:rFonts w:ascii="Times New Roman" w:hAnsi="Times New Roman"/>
          <w:sz w:val="24"/>
          <w:szCs w:val="24"/>
          <w:lang w:eastAsia="fr-LU"/>
        </w:rPr>
        <w:t>de soutenir les efforts du Monténégro en vue de renforcer la démocratie et l’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Etat de droit, </w:t>
      </w:r>
      <w:r w:rsidRPr="00870F4F">
        <w:rPr>
          <w:rFonts w:ascii="Times New Roman" w:hAnsi="Times New Roman"/>
          <w:sz w:val="24"/>
          <w:szCs w:val="24"/>
          <w:lang w:eastAsia="fr-LU"/>
        </w:rPr>
        <w:t>de contribuer à la stabilité politique, économique et institutionnelle</w:t>
      </w:r>
      <w:r w:rsidR="003D6EF7" w:rsidRPr="00870F4F">
        <w:rPr>
          <w:rFonts w:ascii="Times New Roman" w:hAnsi="Times New Roman"/>
          <w:sz w:val="24"/>
          <w:szCs w:val="24"/>
          <w:lang w:eastAsia="fr-LU"/>
        </w:rPr>
        <w:t xml:space="preserve"> du pays</w:t>
      </w:r>
      <w:r w:rsidRPr="00870F4F">
        <w:rPr>
          <w:rFonts w:ascii="Times New Roman" w:hAnsi="Times New Roman"/>
          <w:sz w:val="24"/>
          <w:szCs w:val="24"/>
          <w:lang w:eastAsia="fr-LU"/>
        </w:rPr>
        <w:t>, ainsi qu’à la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stabilisation de la région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, </w:t>
      </w:r>
      <w:r w:rsidRPr="00870F4F">
        <w:rPr>
          <w:rFonts w:ascii="Times New Roman" w:hAnsi="Times New Roman"/>
          <w:sz w:val="24"/>
          <w:szCs w:val="24"/>
          <w:lang w:eastAsia="fr-LU"/>
        </w:rPr>
        <w:t xml:space="preserve">de fournir un cadre approprié au dialogue politique, 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>de soutenir s</w:t>
      </w:r>
      <w:r w:rsidRPr="00870F4F">
        <w:rPr>
          <w:rFonts w:ascii="Times New Roman" w:hAnsi="Times New Roman"/>
          <w:sz w:val="24"/>
          <w:szCs w:val="24"/>
          <w:lang w:eastAsia="fr-LU"/>
        </w:rPr>
        <w:t>es efforts en vue de développer sa coopération économique et internationale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notamment grâce au rapprochement de sa législation avec celle de la Communauté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, </w:t>
      </w:r>
      <w:r w:rsidRPr="00870F4F">
        <w:rPr>
          <w:rFonts w:ascii="Times New Roman" w:hAnsi="Times New Roman"/>
          <w:sz w:val="24"/>
          <w:szCs w:val="24"/>
          <w:lang w:eastAsia="fr-LU"/>
        </w:rPr>
        <w:t>de soutenir les efforts du Monténégro pour achever la transition vers une économie du marché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, </w:t>
      </w:r>
      <w:r w:rsidRPr="00870F4F">
        <w:rPr>
          <w:rFonts w:ascii="Times New Roman" w:hAnsi="Times New Roman"/>
          <w:sz w:val="24"/>
          <w:szCs w:val="24"/>
          <w:lang w:eastAsia="fr-LU"/>
        </w:rPr>
        <w:t>d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>’</w:t>
      </w:r>
      <w:r w:rsidRPr="00870F4F">
        <w:rPr>
          <w:rFonts w:ascii="Times New Roman" w:hAnsi="Times New Roman"/>
          <w:sz w:val="24"/>
          <w:szCs w:val="24"/>
          <w:lang w:eastAsia="fr-LU"/>
        </w:rPr>
        <w:t>élaborer progressivement une zone de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libre-échange entre la Communauté et le Monténégro</w:t>
      </w:r>
      <w:r w:rsidR="0027624B" w:rsidRPr="00870F4F">
        <w:rPr>
          <w:rFonts w:ascii="Times New Roman" w:hAnsi="Times New Roman"/>
          <w:sz w:val="24"/>
          <w:szCs w:val="24"/>
          <w:lang w:eastAsia="fr-LU"/>
        </w:rPr>
        <w:t xml:space="preserve"> et d’encourager 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>la coopération régionale</w:t>
      </w:r>
      <w:r w:rsidRPr="00870F4F">
        <w:rPr>
          <w:rFonts w:ascii="Times New Roman" w:hAnsi="Times New Roman"/>
          <w:sz w:val="24"/>
          <w:szCs w:val="24"/>
          <w:lang w:eastAsia="fr-LU"/>
        </w:rPr>
        <w:t>.</w:t>
      </w:r>
    </w:p>
    <w:p w:rsidR="001E094D" w:rsidRPr="00870F4F" w:rsidRDefault="001E094D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</w:p>
    <w:p w:rsidR="009D4522" w:rsidRPr="00870F4F" w:rsidRDefault="009D4522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  <w:r w:rsidRPr="00870F4F">
        <w:rPr>
          <w:rFonts w:ascii="Times New Roman" w:hAnsi="Times New Roman"/>
          <w:sz w:val="24"/>
          <w:szCs w:val="24"/>
          <w:lang w:eastAsia="fr-LU"/>
        </w:rPr>
        <w:t>Le respect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des principes démocratiques et des droits de l’homme et la lutte contre la prolifération des armes de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destruction massive sont qualifiés d’éléments essentiels de l’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>A</w:t>
      </w:r>
      <w:r w:rsidRPr="00870F4F">
        <w:rPr>
          <w:rFonts w:ascii="Times New Roman" w:hAnsi="Times New Roman"/>
          <w:sz w:val="24"/>
          <w:szCs w:val="24"/>
          <w:lang w:eastAsia="fr-LU"/>
        </w:rPr>
        <w:t xml:space="preserve">ccord. 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>L</w:t>
      </w:r>
      <w:r w:rsidRPr="00870F4F">
        <w:rPr>
          <w:rFonts w:ascii="Times New Roman" w:hAnsi="Times New Roman"/>
          <w:sz w:val="24"/>
          <w:szCs w:val="24"/>
          <w:lang w:eastAsia="fr-LU"/>
        </w:rPr>
        <w:t>es parties contractantes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 xml:space="preserve">réaffirment 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en outre </w:t>
      </w:r>
      <w:r w:rsidRPr="00870F4F">
        <w:rPr>
          <w:rFonts w:ascii="Times New Roman" w:hAnsi="Times New Roman"/>
          <w:sz w:val="24"/>
          <w:szCs w:val="24"/>
          <w:lang w:eastAsia="fr-LU"/>
        </w:rPr>
        <w:t xml:space="preserve">l’importance qu’elles attachent au respect des obligations internationales, 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 xml:space="preserve">et </w:t>
      </w:r>
      <w:r w:rsidRPr="00870F4F">
        <w:rPr>
          <w:rFonts w:ascii="Times New Roman" w:hAnsi="Times New Roman"/>
          <w:sz w:val="24"/>
          <w:szCs w:val="24"/>
          <w:lang w:eastAsia="fr-LU"/>
        </w:rPr>
        <w:t>notamment à la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coopération sans limites avec le Tribunal pénal international pour l’ex-Yougoslavie et à la lutte contre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le terrorisme. L’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>A</w:t>
      </w:r>
      <w:r w:rsidRPr="00870F4F">
        <w:rPr>
          <w:rFonts w:ascii="Times New Roman" w:hAnsi="Times New Roman"/>
          <w:sz w:val="24"/>
          <w:szCs w:val="24"/>
          <w:lang w:eastAsia="fr-LU"/>
        </w:rPr>
        <w:t>ccord souligne que la paix et la stabilité aux niveaux international et régional, le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développement de relations de bon voisinage, les droits de l’homme et le respect et la protection des</w:t>
      </w:r>
      <w:r w:rsidR="0003127C"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Pr="00870F4F">
        <w:rPr>
          <w:rFonts w:ascii="Times New Roman" w:hAnsi="Times New Roman"/>
          <w:sz w:val="24"/>
          <w:szCs w:val="24"/>
          <w:lang w:eastAsia="fr-LU"/>
        </w:rPr>
        <w:t>minorités jouent un rôle essentiel dans le processus de stabilisation et d’association.</w:t>
      </w:r>
    </w:p>
    <w:p w:rsidR="009D4522" w:rsidRPr="00870F4F" w:rsidRDefault="009D4522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</w:p>
    <w:p w:rsidR="009D4522" w:rsidRPr="00870F4F" w:rsidRDefault="0003127C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  <w:r w:rsidRPr="00870F4F">
        <w:rPr>
          <w:rFonts w:ascii="Times New Roman" w:hAnsi="Times New Roman"/>
          <w:sz w:val="24"/>
          <w:szCs w:val="24"/>
          <w:lang w:eastAsia="fr-LU"/>
        </w:rPr>
        <w:t>En ce qui concerne le cadre institutionnel, u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>n conseil de stabilisation et d’association est institué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>. C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>omposé de membres du Conseil</w:t>
      </w:r>
      <w:r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>de l’Union européenne et de la Commission d’une part et de membres du gouvernement monténégrin</w:t>
      </w:r>
      <w:r w:rsidRPr="00870F4F">
        <w:rPr>
          <w:rFonts w:ascii="Times New Roman" w:hAnsi="Times New Roman"/>
          <w:sz w:val="24"/>
          <w:szCs w:val="24"/>
          <w:lang w:eastAsia="fr-LU"/>
        </w:rPr>
        <w:t xml:space="preserve"> 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>d’autre part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>, l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>e</w:t>
      </w:r>
      <w:r w:rsidR="00D96E20" w:rsidRPr="00870F4F">
        <w:rPr>
          <w:rFonts w:ascii="Times New Roman" w:hAnsi="Times New Roman"/>
          <w:sz w:val="24"/>
          <w:szCs w:val="24"/>
          <w:lang w:eastAsia="fr-LU"/>
        </w:rPr>
        <w:t>dit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 xml:space="preserve"> conseil </w:t>
      </w:r>
      <w:r w:rsidR="003D6EF7" w:rsidRPr="00870F4F">
        <w:rPr>
          <w:rFonts w:ascii="Times New Roman" w:hAnsi="Times New Roman"/>
          <w:sz w:val="24"/>
          <w:szCs w:val="24"/>
          <w:lang w:eastAsia="fr-LU"/>
        </w:rPr>
        <w:t>est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 xml:space="preserve"> chargé de superviser l’application et la mise en</w:t>
      </w:r>
      <w:r w:rsidRPr="00870F4F">
        <w:rPr>
          <w:rFonts w:ascii="Times New Roman" w:hAnsi="Times New Roman"/>
          <w:sz w:val="24"/>
          <w:szCs w:val="24"/>
          <w:lang w:eastAsia="fr-LU"/>
        </w:rPr>
        <w:t xml:space="preserve"> œuvre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 xml:space="preserve"> de l’</w:t>
      </w:r>
      <w:r w:rsidR="00E04571" w:rsidRPr="00870F4F">
        <w:rPr>
          <w:rFonts w:ascii="Times New Roman" w:hAnsi="Times New Roman"/>
          <w:sz w:val="24"/>
          <w:szCs w:val="24"/>
          <w:lang w:eastAsia="fr-LU"/>
        </w:rPr>
        <w:t>A</w:t>
      </w:r>
      <w:r w:rsidR="009D4522" w:rsidRPr="00870F4F">
        <w:rPr>
          <w:rFonts w:ascii="Times New Roman" w:hAnsi="Times New Roman"/>
          <w:sz w:val="24"/>
          <w:szCs w:val="24"/>
          <w:lang w:eastAsia="fr-LU"/>
        </w:rPr>
        <w:t>ccord.</w:t>
      </w:r>
    </w:p>
    <w:p w:rsidR="009D4522" w:rsidRPr="00870F4F" w:rsidRDefault="009D4522" w:rsidP="009D4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LU"/>
        </w:rPr>
      </w:pPr>
    </w:p>
    <w:sectPr w:rsidR="009D4522" w:rsidRPr="00870F4F" w:rsidSect="0079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2A2"/>
    <w:rsid w:val="0003127C"/>
    <w:rsid w:val="001A5667"/>
    <w:rsid w:val="001E094D"/>
    <w:rsid w:val="00205364"/>
    <w:rsid w:val="00244F7F"/>
    <w:rsid w:val="0027624B"/>
    <w:rsid w:val="00287372"/>
    <w:rsid w:val="00391D21"/>
    <w:rsid w:val="003D6EF7"/>
    <w:rsid w:val="006032A2"/>
    <w:rsid w:val="0079172F"/>
    <w:rsid w:val="00870F4F"/>
    <w:rsid w:val="009D4522"/>
    <w:rsid w:val="00A577A3"/>
    <w:rsid w:val="00CE3AA9"/>
    <w:rsid w:val="00D96E20"/>
    <w:rsid w:val="00E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990CE7-EAA1-4EE3-9D98-BD11951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2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CD1B-BFE5-4754-86E2-1A02BD31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BARRA</dc:creator>
  <cp:keywords/>
  <cp:lastModifiedBy>SYSTEM</cp:lastModifiedBy>
  <cp:revision>2</cp:revision>
  <cp:lastPrinted>2009-03-05T13:59:00Z</cp:lastPrinted>
  <dcterms:created xsi:type="dcterms:W3CDTF">2024-02-21T07:44:00Z</dcterms:created>
  <dcterms:modified xsi:type="dcterms:W3CDTF">2024-02-21T07:44:00Z</dcterms:modified>
</cp:coreProperties>
</file>