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9F" w:rsidRDefault="0021749F" w:rsidP="00097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976DC">
        <w:rPr>
          <w:rFonts w:ascii="Arial" w:hAnsi="Arial" w:cs="Arial"/>
          <w:b/>
          <w:bCs/>
          <w:sz w:val="22"/>
          <w:szCs w:val="22"/>
        </w:rPr>
        <w:t>5903</w:t>
      </w:r>
      <w:r w:rsidR="00B2086F">
        <w:rPr>
          <w:rFonts w:ascii="Arial" w:hAnsi="Arial" w:cs="Arial"/>
          <w:b/>
          <w:bCs/>
          <w:sz w:val="22"/>
          <w:szCs w:val="22"/>
        </w:rPr>
        <w:t> : résumé</w:t>
      </w:r>
    </w:p>
    <w:p w:rsidR="00B2086F" w:rsidRPr="000976DC" w:rsidRDefault="00B2086F" w:rsidP="00097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1749F" w:rsidRPr="000976DC" w:rsidRDefault="0021749F" w:rsidP="000976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76DC">
        <w:rPr>
          <w:rFonts w:ascii="Arial" w:hAnsi="Arial" w:cs="Arial"/>
          <w:sz w:val="22"/>
          <w:szCs w:val="22"/>
        </w:rPr>
        <w:t>Le présent projet de loi porte</w:t>
      </w:r>
      <w:r w:rsidR="00406104">
        <w:rPr>
          <w:rFonts w:ascii="Arial" w:hAnsi="Arial" w:cs="Arial"/>
          <w:sz w:val="22"/>
          <w:szCs w:val="22"/>
        </w:rPr>
        <w:t xml:space="preserve"> : </w:t>
      </w:r>
    </w:p>
    <w:p w:rsidR="0021749F" w:rsidRPr="000976DC" w:rsidRDefault="0021749F" w:rsidP="004061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76DC">
        <w:rPr>
          <w:rFonts w:ascii="Arial" w:hAnsi="Arial" w:cs="Arial"/>
          <w:sz w:val="22"/>
          <w:szCs w:val="22"/>
        </w:rPr>
        <w:t>exécution du règlement (CE) No 166/2006 du 18 janvier 2006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concernant la création d’un registre européen des rejets et des transferts de polluants et modifiant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les directiv</w:t>
      </w:r>
      <w:r w:rsidR="00406104">
        <w:rPr>
          <w:rFonts w:ascii="Arial" w:hAnsi="Arial" w:cs="Arial"/>
          <w:sz w:val="22"/>
          <w:szCs w:val="22"/>
        </w:rPr>
        <w:t>es 91/689/CEE et 96/61/CE ;</w:t>
      </w:r>
    </w:p>
    <w:p w:rsidR="0021749F" w:rsidRPr="000976DC" w:rsidRDefault="0021749F" w:rsidP="004061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76DC">
        <w:rPr>
          <w:rFonts w:ascii="Arial" w:hAnsi="Arial" w:cs="Arial"/>
          <w:sz w:val="22"/>
          <w:szCs w:val="22"/>
        </w:rPr>
        <w:t>création d’un registre national des rejets</w:t>
      </w:r>
      <w:r w:rsidR="00253111">
        <w:rPr>
          <w:rFonts w:ascii="Arial" w:hAnsi="Arial" w:cs="Arial"/>
          <w:sz w:val="22"/>
          <w:szCs w:val="22"/>
        </w:rPr>
        <w:t xml:space="preserve"> et des transferts de polluants ;</w:t>
      </w:r>
    </w:p>
    <w:p w:rsidR="0021749F" w:rsidRPr="000976DC" w:rsidRDefault="0021749F" w:rsidP="004061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76DC">
        <w:rPr>
          <w:rFonts w:ascii="Arial" w:hAnsi="Arial" w:cs="Arial"/>
          <w:sz w:val="22"/>
          <w:szCs w:val="22"/>
        </w:rPr>
        <w:t xml:space="preserve">modification de la législation </w:t>
      </w:r>
      <w:proofErr w:type="spellStart"/>
      <w:r w:rsidRPr="000976DC">
        <w:rPr>
          <w:rFonts w:ascii="Arial" w:hAnsi="Arial" w:cs="Arial"/>
          <w:sz w:val="22"/>
          <w:szCs w:val="22"/>
        </w:rPr>
        <w:t>commodo</w:t>
      </w:r>
      <w:proofErr w:type="spellEnd"/>
      <w:r w:rsidRPr="000976DC">
        <w:rPr>
          <w:rFonts w:ascii="Arial" w:hAnsi="Arial" w:cs="Arial"/>
          <w:sz w:val="22"/>
          <w:szCs w:val="22"/>
        </w:rPr>
        <w:t>/</w:t>
      </w:r>
      <w:proofErr w:type="spellStart"/>
      <w:r w:rsidRPr="000976DC">
        <w:rPr>
          <w:rFonts w:ascii="Arial" w:hAnsi="Arial" w:cs="Arial"/>
          <w:sz w:val="22"/>
          <w:szCs w:val="22"/>
        </w:rPr>
        <w:t>incommodo</w:t>
      </w:r>
      <w:proofErr w:type="spellEnd"/>
      <w:r w:rsidRPr="000976DC">
        <w:rPr>
          <w:rFonts w:ascii="Arial" w:hAnsi="Arial" w:cs="Arial"/>
          <w:sz w:val="22"/>
          <w:szCs w:val="22"/>
        </w:rPr>
        <w:t>.</w:t>
      </w:r>
    </w:p>
    <w:p w:rsidR="0021749F" w:rsidRPr="000976DC" w:rsidRDefault="0021749F" w:rsidP="000976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76DC">
        <w:rPr>
          <w:rFonts w:ascii="Arial" w:hAnsi="Arial" w:cs="Arial"/>
          <w:sz w:val="22"/>
          <w:szCs w:val="22"/>
        </w:rPr>
        <w:t>Le règlement CE précité vise à améliorer l’accès du public à l’information en matière d’environnement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et partant à contribuer à la prévention et à la réduction de la pollution.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Il crée,</w:t>
      </w:r>
      <w:r w:rsidR="00B2086F">
        <w:rPr>
          <w:rFonts w:ascii="Arial" w:hAnsi="Arial" w:cs="Arial"/>
          <w:sz w:val="22"/>
          <w:szCs w:val="22"/>
        </w:rPr>
        <w:t xml:space="preserve"> au niveau de l’UE</w:t>
      </w:r>
      <w:r w:rsidRPr="000976DC">
        <w:rPr>
          <w:rFonts w:ascii="Arial" w:hAnsi="Arial" w:cs="Arial"/>
          <w:sz w:val="22"/>
          <w:szCs w:val="22"/>
        </w:rPr>
        <w:t>, un registre des rejets et transferts de polluants, dénommé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PRTR sous forme d’une base de données électronique accessible au public. Cette base de données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répond aux exigences posées par le Protocole à la Commission des Nations unies pour l’Europe sur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les registres des rejets et transferts de polluants. Il s’agit du premier accord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multilatéral juridiquement contraignant, en dehors des frontières de l’UE, concernant les registres des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rejets et transferts de polluants. Il vise l’établissement, dans chaque pays membre, de registres cohérents,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intégrés et accessibles au public concernant les rejets et transferts de polluants à l’échelle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mondiale.</w:t>
      </w:r>
      <w:r w:rsidR="00406104">
        <w:rPr>
          <w:rFonts w:ascii="Arial" w:hAnsi="Arial" w:cs="Arial"/>
          <w:sz w:val="22"/>
          <w:szCs w:val="22"/>
        </w:rPr>
        <w:t xml:space="preserve"> </w:t>
      </w:r>
    </w:p>
    <w:p w:rsidR="0021749F" w:rsidRPr="000976DC" w:rsidRDefault="0021749F" w:rsidP="000976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76DC">
        <w:rPr>
          <w:rFonts w:ascii="Arial" w:hAnsi="Arial" w:cs="Arial"/>
          <w:sz w:val="22"/>
          <w:szCs w:val="22"/>
        </w:rPr>
        <w:t xml:space="preserve">Les informations contenues dans </w:t>
      </w:r>
      <w:r w:rsidR="00406104">
        <w:rPr>
          <w:rFonts w:ascii="Arial" w:hAnsi="Arial" w:cs="Arial"/>
          <w:sz w:val="22"/>
          <w:szCs w:val="22"/>
        </w:rPr>
        <w:t>le PRTR</w:t>
      </w:r>
      <w:r w:rsidRPr="000976DC">
        <w:rPr>
          <w:rFonts w:ascii="Arial" w:hAnsi="Arial" w:cs="Arial"/>
          <w:sz w:val="22"/>
          <w:szCs w:val="22"/>
        </w:rPr>
        <w:t xml:space="preserve"> portent sur les rejets de polluants dans l’air, dans l’eau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et dans le sol, ainsi que sur les transferts de déchets et de polluants, lorsque le niveau d’émission de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ces substances dépasse certains seuils et résulte d’activités déterminées. Le registre concerne également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les rejets de polluants provenant de sources diffuses.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Les activités concernées recouvrent en particulier celles qui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figurent dans la directive 96/61/CE dite IPPC. Il s’agit notamment des activités qui résultent du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fonctionnement des centrales thermiques, des industries extractives et métallurgiques, des usines chimiques,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des industries du papier et du bois, ou encore des installations de traitement des déchets et des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eaux usées.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="00406104">
        <w:rPr>
          <w:rFonts w:ascii="Arial" w:hAnsi="Arial" w:cs="Arial"/>
          <w:sz w:val="22"/>
          <w:szCs w:val="22"/>
        </w:rPr>
        <w:t>Quant aux</w:t>
      </w:r>
      <w:r w:rsidRPr="000976DC">
        <w:rPr>
          <w:rFonts w:ascii="Arial" w:hAnsi="Arial" w:cs="Arial"/>
          <w:sz w:val="22"/>
          <w:szCs w:val="22"/>
        </w:rPr>
        <w:t xml:space="preserve"> subs</w:t>
      </w:r>
      <w:r w:rsidR="00406104">
        <w:rPr>
          <w:rFonts w:ascii="Arial" w:hAnsi="Arial" w:cs="Arial"/>
          <w:sz w:val="22"/>
          <w:szCs w:val="22"/>
        </w:rPr>
        <w:t>tances concernées</w:t>
      </w:r>
      <w:r w:rsidRPr="000976DC">
        <w:rPr>
          <w:rFonts w:ascii="Arial" w:hAnsi="Arial" w:cs="Arial"/>
          <w:sz w:val="22"/>
          <w:szCs w:val="22"/>
        </w:rPr>
        <w:t>, le registre couvre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les gaz à effet de serre, les polluants responsables des pluies acides, les substances qui appauvrissent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la couche d’ozone, les métaux lourds et certaines substances cancérigènes comme les dioxines.</w:t>
      </w:r>
    </w:p>
    <w:p w:rsidR="0021749F" w:rsidRPr="000976DC" w:rsidRDefault="0021749F" w:rsidP="000976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76DC">
        <w:rPr>
          <w:rFonts w:ascii="Arial" w:hAnsi="Arial" w:cs="Arial"/>
          <w:sz w:val="22"/>
          <w:szCs w:val="22"/>
        </w:rPr>
        <w:t xml:space="preserve">La base de données </w:t>
      </w:r>
      <w:r w:rsidR="00406104">
        <w:rPr>
          <w:rFonts w:ascii="Arial" w:hAnsi="Arial" w:cs="Arial"/>
          <w:sz w:val="22"/>
          <w:szCs w:val="22"/>
        </w:rPr>
        <w:t xml:space="preserve">du PRTR </w:t>
      </w:r>
      <w:r w:rsidRPr="000976DC">
        <w:rPr>
          <w:rFonts w:ascii="Arial" w:hAnsi="Arial" w:cs="Arial"/>
          <w:sz w:val="22"/>
          <w:szCs w:val="22"/>
        </w:rPr>
        <w:t>est alimentée de manière régulière avec les informations collectées au niveau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national par les Etats membres et transmises à la Commission, à l’exception des informations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confidentielles.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Ces informations sont tout d’abord notifiées à l’autorité nationale compétente par les opérateurs qui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 xml:space="preserve">exercent </w:t>
      </w:r>
      <w:r w:rsidR="00406104">
        <w:rPr>
          <w:rFonts w:ascii="Arial" w:hAnsi="Arial" w:cs="Arial"/>
          <w:sz w:val="22"/>
          <w:szCs w:val="22"/>
        </w:rPr>
        <w:t>des</w:t>
      </w:r>
      <w:r w:rsidRPr="000976DC">
        <w:rPr>
          <w:rFonts w:ascii="Arial" w:hAnsi="Arial" w:cs="Arial"/>
          <w:sz w:val="22"/>
          <w:szCs w:val="22"/>
        </w:rPr>
        <w:t xml:space="preserve"> activités entraîn</w:t>
      </w:r>
      <w:r w:rsidR="00406104">
        <w:rPr>
          <w:rFonts w:ascii="Arial" w:hAnsi="Arial" w:cs="Arial"/>
          <w:sz w:val="22"/>
          <w:szCs w:val="22"/>
        </w:rPr>
        <w:t>a</w:t>
      </w:r>
      <w:r w:rsidRPr="000976DC">
        <w:rPr>
          <w:rFonts w:ascii="Arial" w:hAnsi="Arial" w:cs="Arial"/>
          <w:sz w:val="22"/>
          <w:szCs w:val="22"/>
        </w:rPr>
        <w:t>nt des rejets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ou des transferts de substances qui dépassent certains seuils. La Commission, assistée par l’Agence européenne de l’environnement, met les informations de cette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base de données à la disposition du public en assurant leur diffusion sur Internet dans un certain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délai.</w:t>
      </w:r>
      <w:r w:rsidR="00406104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Le PRTR européen comprend des liens notamment vers les bases de données constituées par les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PRTR nationaux des Etats membres.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Le règlement prévoit la possibilité pour le public de participer à l’extension du registre et à sa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modification.</w:t>
      </w:r>
    </w:p>
    <w:p w:rsidR="0021749F" w:rsidRPr="000976DC" w:rsidRDefault="0021749F" w:rsidP="000976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76DC">
        <w:rPr>
          <w:rFonts w:ascii="Arial" w:hAnsi="Arial" w:cs="Arial"/>
          <w:sz w:val="22"/>
          <w:szCs w:val="22"/>
        </w:rPr>
        <w:t>En vue d’éviter la coexistence de deux registres, à savoir l’inventaire IPPC et le registre PRTR – qui</w:t>
      </w:r>
      <w:r w:rsidR="000976DC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d’ailleurs couvre entre autre les installations IPPC – et compte tenu du souci d’assurer un enregistrement</w:t>
      </w:r>
      <w:r w:rsidR="000976DC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et une publicité des émissions en provenance des installations IPPC à travers le seul registre</w:t>
      </w:r>
      <w:r w:rsidR="000976DC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PRTR, les dispositions correspondantes de la directive IPPC ont été abrogées.</w:t>
      </w:r>
    </w:p>
    <w:p w:rsidR="0021749F" w:rsidRPr="000976DC" w:rsidRDefault="0021749F" w:rsidP="000976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76DC">
        <w:rPr>
          <w:rFonts w:ascii="Arial" w:hAnsi="Arial" w:cs="Arial"/>
          <w:sz w:val="22"/>
          <w:szCs w:val="22"/>
        </w:rPr>
        <w:t>Le présent projet de loi est destiné à remplacer le règlement grand-ducal du 31 juillet 2006 portant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certaines modalités d’application du règlement CE. Ledit règlement grand-ducal s’est limité à déterminer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les autorités compétentes en la matière.</w:t>
      </w:r>
      <w:r w:rsidR="00406104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Il est complété par un projet de règlement grand-ducal qui porte abrogation du règlement de</w:t>
      </w:r>
      <w:r w:rsidR="00406104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2006.</w:t>
      </w:r>
      <w:r w:rsidR="00406104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Outre l’exécution proprement dite du règlement CE, le projet de loi modifie la loi modifiée du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10 juin 1999 relative aux établissements classés en ce sens que les dispositions relatives à la mise à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disposition, par l’Administration de l’environnement, d’éléments en vue de l’établissement d’un inventaire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des principales émissions et sources responsables ainsi qu’ à l’échange d’informations transfrontière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sont supprimées.</w:t>
      </w:r>
      <w:r w:rsidR="00406104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Finalement, le projet de loi crée un registre national des rejets et des transferts de polluants, tout en</w:t>
      </w:r>
      <w:r w:rsidR="00B2086F">
        <w:rPr>
          <w:rFonts w:ascii="Arial" w:hAnsi="Arial" w:cs="Arial"/>
          <w:sz w:val="22"/>
          <w:szCs w:val="22"/>
        </w:rPr>
        <w:t xml:space="preserve"> </w:t>
      </w:r>
      <w:r w:rsidRPr="000976DC">
        <w:rPr>
          <w:rFonts w:ascii="Arial" w:hAnsi="Arial" w:cs="Arial"/>
          <w:sz w:val="22"/>
          <w:szCs w:val="22"/>
        </w:rPr>
        <w:t>en précisant les modalités de mise en oeuvre.</w:t>
      </w:r>
    </w:p>
    <w:sectPr w:rsidR="0021749F" w:rsidRPr="0009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FA"/>
    <w:multiLevelType w:val="hybridMultilevel"/>
    <w:tmpl w:val="2D103266"/>
    <w:lvl w:ilvl="0" w:tplc="4E5EDC6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07269"/>
    <w:multiLevelType w:val="hybridMultilevel"/>
    <w:tmpl w:val="E676E536"/>
    <w:lvl w:ilvl="0" w:tplc="2F541B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49F"/>
    <w:rsid w:val="000976DC"/>
    <w:rsid w:val="000D5FB5"/>
    <w:rsid w:val="0021749F"/>
    <w:rsid w:val="00253111"/>
    <w:rsid w:val="00406104"/>
    <w:rsid w:val="00A93C63"/>
    <w:rsid w:val="00A964FD"/>
    <w:rsid w:val="00B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722D67D-61B7-40F3-B5E5-B4560137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25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 5903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5903</dc:title>
  <dc:subject/>
  <dc:creator>Rachel Moris</dc:creator>
  <cp:keywords/>
  <dc:description/>
  <cp:lastModifiedBy>SYSTEM</cp:lastModifiedBy>
  <cp:revision>2</cp:revision>
  <cp:lastPrinted>2008-09-12T12:37:00Z</cp:lastPrinted>
  <dcterms:created xsi:type="dcterms:W3CDTF">2024-02-21T07:43:00Z</dcterms:created>
  <dcterms:modified xsi:type="dcterms:W3CDTF">2024-02-21T07:43:00Z</dcterms:modified>
</cp:coreProperties>
</file>