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77" w:rsidRDefault="00CD4B77" w:rsidP="00CD4B77">
      <w:pPr>
        <w:pStyle w:val="Style1"/>
        <w:jc w:val="center"/>
        <w:rPr>
          <w:b/>
          <w:sz w:val="28"/>
          <w:szCs w:val="28"/>
        </w:rPr>
      </w:pPr>
      <w:bookmarkStart w:id="0" w:name="_GoBack"/>
      <w:bookmarkEnd w:id="0"/>
      <w:r w:rsidRPr="00866819">
        <w:rPr>
          <w:b/>
          <w:sz w:val="28"/>
          <w:szCs w:val="28"/>
        </w:rPr>
        <w:t>Projet de loi</w:t>
      </w:r>
      <w:r>
        <w:rPr>
          <w:b/>
          <w:sz w:val="28"/>
          <w:szCs w:val="28"/>
        </w:rPr>
        <w:t xml:space="preserve"> 5839</w:t>
      </w:r>
    </w:p>
    <w:p w:rsidR="00CD4B77" w:rsidRPr="00866819" w:rsidRDefault="00CD4B77" w:rsidP="00CD4B77">
      <w:pPr>
        <w:pStyle w:val="Style1"/>
        <w:jc w:val="center"/>
        <w:rPr>
          <w:b/>
          <w:sz w:val="28"/>
          <w:szCs w:val="28"/>
        </w:rPr>
      </w:pPr>
    </w:p>
    <w:p w:rsidR="00CD4B77" w:rsidRPr="00B64DB4" w:rsidRDefault="00CD4B77" w:rsidP="00CD4B77">
      <w:pPr>
        <w:pStyle w:val="Style1"/>
        <w:jc w:val="center"/>
        <w:rPr>
          <w:b/>
        </w:rPr>
      </w:pPr>
      <w:r w:rsidRPr="00B64DB4">
        <w:rPr>
          <w:b/>
        </w:rPr>
        <w:t>modifiant</w:t>
      </w:r>
    </w:p>
    <w:p w:rsidR="00CD4B77" w:rsidRDefault="00CD4B77" w:rsidP="00CD4B77">
      <w:pPr>
        <w:pStyle w:val="Style1"/>
        <w:numPr>
          <w:ilvl w:val="0"/>
          <w:numId w:val="1"/>
        </w:numPr>
        <w:jc w:val="left"/>
        <w:rPr>
          <w:b/>
        </w:rPr>
      </w:pPr>
      <w:r w:rsidRPr="00B64DB4">
        <w:rPr>
          <w:b/>
        </w:rPr>
        <w:t>la loi modifiée du 28 juillet 2000 ayant pour objet la coordination</w:t>
      </w:r>
      <w:r>
        <w:rPr>
          <w:b/>
        </w:rPr>
        <w:t xml:space="preserve"> des régimes légaux </w:t>
      </w:r>
      <w:r w:rsidRPr="00B64DB4">
        <w:rPr>
          <w:b/>
        </w:rPr>
        <w:t>de pension;</w:t>
      </w:r>
    </w:p>
    <w:p w:rsidR="00CD4B77" w:rsidRDefault="00CD4B77" w:rsidP="00CD4B77">
      <w:pPr>
        <w:pStyle w:val="Style1"/>
        <w:numPr>
          <w:ilvl w:val="0"/>
          <w:numId w:val="1"/>
        </w:numPr>
        <w:jc w:val="left"/>
        <w:rPr>
          <w:b/>
        </w:rPr>
      </w:pPr>
      <w:r w:rsidRPr="00B64DB4">
        <w:rPr>
          <w:b/>
        </w:rPr>
        <w:t xml:space="preserve">le Code de </w:t>
      </w:r>
      <w:r>
        <w:rPr>
          <w:b/>
        </w:rPr>
        <w:t>la sécurité</w:t>
      </w:r>
      <w:r w:rsidRPr="00B64DB4">
        <w:rPr>
          <w:b/>
        </w:rPr>
        <w:t xml:space="preserve"> sociale;</w:t>
      </w:r>
    </w:p>
    <w:p w:rsidR="00CD4B77" w:rsidRDefault="00CD4B77" w:rsidP="00CD4B77">
      <w:pPr>
        <w:pStyle w:val="Style1"/>
        <w:numPr>
          <w:ilvl w:val="0"/>
          <w:numId w:val="1"/>
        </w:numPr>
        <w:jc w:val="left"/>
        <w:rPr>
          <w:b/>
        </w:rPr>
      </w:pPr>
      <w:r w:rsidRPr="00B64DB4">
        <w:rPr>
          <w:b/>
        </w:rPr>
        <w:t>la loi modifiée du 26 mai 1954 réglant les pensions des fonctionnaires</w:t>
      </w:r>
      <w:r>
        <w:rPr>
          <w:b/>
        </w:rPr>
        <w:t xml:space="preserve"> </w:t>
      </w:r>
      <w:r w:rsidRPr="00B64DB4">
        <w:rPr>
          <w:b/>
        </w:rPr>
        <w:t>de l’Etat;</w:t>
      </w:r>
    </w:p>
    <w:p w:rsidR="00CD4B77" w:rsidRDefault="00CD4B77" w:rsidP="00CD4B77">
      <w:pPr>
        <w:pStyle w:val="Style1"/>
        <w:numPr>
          <w:ilvl w:val="0"/>
          <w:numId w:val="1"/>
        </w:numPr>
        <w:jc w:val="left"/>
        <w:rPr>
          <w:b/>
        </w:rPr>
      </w:pPr>
      <w:r w:rsidRPr="00505063">
        <w:rPr>
          <w:b/>
        </w:rPr>
        <w:t>la loi modifiée du 27 août 1977 concernant le statut des fonctionnaires</w:t>
      </w:r>
      <w:r>
        <w:rPr>
          <w:b/>
        </w:rPr>
        <w:t xml:space="preserve"> </w:t>
      </w:r>
      <w:r w:rsidRPr="00505063">
        <w:rPr>
          <w:b/>
        </w:rPr>
        <w:t>entrés au service d’Institutions internationales;</w:t>
      </w:r>
    </w:p>
    <w:p w:rsidR="00CD4B77" w:rsidRDefault="00CD4B77" w:rsidP="00CD4B77">
      <w:pPr>
        <w:pStyle w:val="Style1"/>
        <w:numPr>
          <w:ilvl w:val="0"/>
          <w:numId w:val="1"/>
        </w:numPr>
        <w:jc w:val="left"/>
        <w:rPr>
          <w:b/>
        </w:rPr>
      </w:pPr>
      <w:r w:rsidRPr="00B64DB4">
        <w:rPr>
          <w:b/>
        </w:rPr>
        <w:t>la loi modifiée du 3 août 1998 instituant des régimes de pension</w:t>
      </w:r>
      <w:r>
        <w:rPr>
          <w:b/>
        </w:rPr>
        <w:t xml:space="preserve"> </w:t>
      </w:r>
      <w:r w:rsidRPr="00B64DB4">
        <w:rPr>
          <w:b/>
        </w:rPr>
        <w:t>spéciaux pour les fonctionnaires de l’Etat et des communes ainsi</w:t>
      </w:r>
      <w:r>
        <w:rPr>
          <w:b/>
        </w:rPr>
        <w:t xml:space="preserve"> </w:t>
      </w:r>
      <w:r w:rsidRPr="00B64DB4">
        <w:rPr>
          <w:b/>
        </w:rPr>
        <w:t>que pour les agents de la Société nationale des Chemins de Fer</w:t>
      </w:r>
      <w:r>
        <w:rPr>
          <w:b/>
        </w:rPr>
        <w:t xml:space="preserve"> </w:t>
      </w:r>
      <w:r w:rsidRPr="00B64DB4">
        <w:rPr>
          <w:b/>
        </w:rPr>
        <w:t>luxembourgeois;</w:t>
      </w:r>
    </w:p>
    <w:p w:rsidR="00CD4B77" w:rsidRDefault="00CD4B77" w:rsidP="00CD4B77">
      <w:pPr>
        <w:pStyle w:val="Style1"/>
        <w:numPr>
          <w:ilvl w:val="0"/>
          <w:numId w:val="1"/>
        </w:numPr>
        <w:jc w:val="left"/>
        <w:rPr>
          <w:b/>
        </w:rPr>
      </w:pPr>
      <w:r w:rsidRPr="00B64DB4">
        <w:rPr>
          <w:b/>
        </w:rPr>
        <w:t>la loi du 23 décembre 1998 relative au statut monétaire et à la</w:t>
      </w:r>
      <w:r>
        <w:rPr>
          <w:b/>
        </w:rPr>
        <w:t xml:space="preserve"> </w:t>
      </w:r>
      <w:r w:rsidRPr="00B64DB4">
        <w:rPr>
          <w:b/>
        </w:rPr>
        <w:t xml:space="preserve">Banque centrale du </w:t>
      </w:r>
      <w:r>
        <w:rPr>
          <w:b/>
        </w:rPr>
        <w:t xml:space="preserve">Luxembourg </w:t>
      </w:r>
    </w:p>
    <w:p w:rsidR="002050EC" w:rsidRDefault="002050EC">
      <w:pPr>
        <w:rPr>
          <w:lang w:val="fr-FR"/>
        </w:rPr>
      </w:pPr>
    </w:p>
    <w:p w:rsidR="00CD4B77" w:rsidRPr="00505063" w:rsidRDefault="00CD4B77" w:rsidP="00CD4B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H" w:eastAsia="en-GB"/>
        </w:rPr>
      </w:pPr>
      <w:r w:rsidRPr="00505063">
        <w:rPr>
          <w:rFonts w:ascii="Arial" w:eastAsia="Times New Roman" w:hAnsi="Arial" w:cs="Arial"/>
          <w:lang w:val="fr-CH" w:eastAsia="en-GB"/>
        </w:rPr>
        <w:t>Le présent projet de loi a pour objet d’adapter la loi de coordination et de modifier plusieurs dispositions</w:t>
      </w:r>
      <w:r>
        <w:rPr>
          <w:rFonts w:ascii="Arial" w:eastAsia="Times New Roman" w:hAnsi="Arial" w:cs="Arial"/>
          <w:lang w:val="fr-CH" w:eastAsia="en-GB"/>
        </w:rPr>
        <w:t xml:space="preserve"> </w:t>
      </w:r>
      <w:r w:rsidRPr="00505063">
        <w:rPr>
          <w:rFonts w:ascii="Arial" w:eastAsia="Times New Roman" w:hAnsi="Arial" w:cs="Arial"/>
          <w:lang w:val="fr-CH" w:eastAsia="en-GB"/>
        </w:rPr>
        <w:t>des régimes de pension généraux et spéciaux afin de tenir compte des difficultés techniques</w:t>
      </w:r>
      <w:r>
        <w:rPr>
          <w:rFonts w:ascii="Arial" w:eastAsia="Times New Roman" w:hAnsi="Arial" w:cs="Arial"/>
          <w:lang w:val="fr-CH" w:eastAsia="en-GB"/>
        </w:rPr>
        <w:t xml:space="preserve"> </w:t>
      </w:r>
      <w:r w:rsidRPr="00505063">
        <w:rPr>
          <w:rFonts w:ascii="Arial" w:eastAsia="Times New Roman" w:hAnsi="Arial" w:cs="Arial"/>
          <w:lang w:val="fr-CH" w:eastAsia="en-GB"/>
        </w:rPr>
        <w:t>constatées lors de l’application pratique des lois afférentes.</w:t>
      </w:r>
    </w:p>
    <w:p w:rsidR="00CD4B77" w:rsidRDefault="00CD4B77" w:rsidP="00CD4B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H" w:eastAsia="en-GB"/>
        </w:rPr>
      </w:pPr>
    </w:p>
    <w:p w:rsidR="00CD4B77" w:rsidRPr="00505063" w:rsidRDefault="00CD4B77" w:rsidP="00CD4B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H" w:eastAsia="en-GB"/>
        </w:rPr>
      </w:pPr>
      <w:r w:rsidRPr="00505063">
        <w:rPr>
          <w:rFonts w:ascii="Arial" w:eastAsia="Times New Roman" w:hAnsi="Arial" w:cs="Arial"/>
          <w:lang w:val="fr-CH" w:eastAsia="en-GB"/>
        </w:rPr>
        <w:t xml:space="preserve">Ces modifications </w:t>
      </w:r>
      <w:r>
        <w:rPr>
          <w:rFonts w:ascii="Arial" w:eastAsia="Times New Roman" w:hAnsi="Arial" w:cs="Arial"/>
          <w:lang w:val="fr-CH" w:eastAsia="en-GB"/>
        </w:rPr>
        <w:t xml:space="preserve">essentiellement techniques </w:t>
      </w:r>
      <w:r w:rsidRPr="00505063">
        <w:rPr>
          <w:rFonts w:ascii="Arial" w:eastAsia="Times New Roman" w:hAnsi="Arial" w:cs="Arial"/>
          <w:lang w:val="fr-CH" w:eastAsia="en-GB"/>
        </w:rPr>
        <w:t>portent notamment sur les points suivants:</w:t>
      </w:r>
    </w:p>
    <w:p w:rsidR="00CD4B77" w:rsidRDefault="00CD4B77" w:rsidP="00CD4B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fr-CH" w:eastAsia="en-GB"/>
        </w:rPr>
      </w:pPr>
    </w:p>
    <w:p w:rsidR="00CD4B77" w:rsidRPr="00CD4B77" w:rsidRDefault="00CD4B77" w:rsidP="00CD4B7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fr-CH" w:eastAsia="en-GB"/>
        </w:rPr>
      </w:pPr>
      <w:r w:rsidRPr="00CD4B77">
        <w:rPr>
          <w:rFonts w:ascii="Arial" w:eastAsia="Times New Roman" w:hAnsi="Arial" w:cs="Arial"/>
          <w:bCs/>
          <w:lang w:val="fr-CH" w:eastAsia="en-GB"/>
        </w:rPr>
        <w:t xml:space="preserve">Intégration du Fonds de pension de la Banque centrale du Luxembourg </w:t>
      </w:r>
      <w:r w:rsidRPr="00CD4B77">
        <w:rPr>
          <w:rFonts w:ascii="Arial" w:eastAsia="Times New Roman" w:hAnsi="Arial" w:cs="Arial"/>
          <w:bCs/>
          <w:lang w:val="fr-CH" w:eastAsia="en-GB"/>
        </w:rPr>
        <w:br/>
        <w:t>au système de coordination interne</w:t>
      </w:r>
    </w:p>
    <w:p w:rsidR="00CD4B77" w:rsidRPr="00CD4B77" w:rsidRDefault="00CD4B77" w:rsidP="00CD4B7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bCs/>
          <w:lang w:val="fr-CH" w:eastAsia="en-GB"/>
        </w:rPr>
      </w:pPr>
      <w:r w:rsidRPr="00CD4B77">
        <w:rPr>
          <w:rFonts w:ascii="Arial" w:eastAsia="Times New Roman" w:hAnsi="Arial" w:cs="Arial"/>
          <w:bCs/>
          <w:lang w:val="fr-CH" w:eastAsia="en-GB"/>
        </w:rPr>
        <w:t>Transfert des droits aux agents du BENELUX</w:t>
      </w:r>
    </w:p>
    <w:p w:rsidR="00CD4B77" w:rsidRDefault="00CD4B77" w:rsidP="00CD4B7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bCs/>
          <w:lang w:val="fr-CH" w:eastAsia="en-GB"/>
        </w:rPr>
      </w:pPr>
      <w:r w:rsidRPr="00CD4B77">
        <w:rPr>
          <w:rFonts w:ascii="Arial" w:eastAsia="Times New Roman" w:hAnsi="Arial" w:cs="Arial"/>
          <w:bCs/>
          <w:lang w:val="fr-CH" w:eastAsia="en-GB"/>
        </w:rPr>
        <w:t>Mise en compte des majorations proportionnelles spéciales</w:t>
      </w:r>
      <w:r w:rsidR="00675AE5">
        <w:rPr>
          <w:rFonts w:ascii="Arial" w:eastAsia="Times New Roman" w:hAnsi="Arial" w:cs="Arial"/>
          <w:bCs/>
          <w:lang w:val="fr-CH" w:eastAsia="en-GB"/>
        </w:rPr>
        <w:t>.</w:t>
      </w:r>
    </w:p>
    <w:p w:rsidR="00675AE5" w:rsidRDefault="00675AE5" w:rsidP="00675AE5">
      <w:pPr>
        <w:pStyle w:val="Paragraphedeliste"/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  <w:bCs/>
          <w:lang w:val="fr-CH" w:eastAsia="en-GB"/>
        </w:rPr>
      </w:pPr>
    </w:p>
    <w:p w:rsidR="00675AE5" w:rsidRPr="00CD4B77" w:rsidRDefault="00675AE5" w:rsidP="00675AE5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lang w:val="fr-CH" w:eastAsia="en-GB"/>
        </w:rPr>
      </w:pPr>
      <w:r>
        <w:rPr>
          <w:rFonts w:ascii="Arial" w:eastAsia="Times New Roman" w:hAnsi="Arial" w:cs="Arial"/>
          <w:bCs/>
          <w:lang w:val="fr-CH" w:eastAsia="en-GB"/>
        </w:rPr>
        <w:t xml:space="preserve">Par voie d’amendements gouvernementaux, le projet de loi a été adapté </w:t>
      </w:r>
      <w:r w:rsidRPr="00CD4B77">
        <w:rPr>
          <w:rFonts w:ascii="Arial" w:eastAsia="Times New Roman" w:hAnsi="Arial" w:cs="Arial"/>
          <w:lang w:val="fr-CH" w:eastAsia="en-GB"/>
        </w:rPr>
        <w:t>suite au vote de la loi du 13 mai 2008</w:t>
      </w:r>
      <w:r>
        <w:rPr>
          <w:rFonts w:ascii="Arial" w:eastAsia="Times New Roman" w:hAnsi="Arial" w:cs="Arial"/>
          <w:lang w:val="fr-CH" w:eastAsia="en-GB"/>
        </w:rPr>
        <w:t xml:space="preserve"> </w:t>
      </w:r>
      <w:r w:rsidRPr="00CD4B77">
        <w:rPr>
          <w:rFonts w:ascii="Arial" w:eastAsia="Times New Roman" w:hAnsi="Arial" w:cs="Arial"/>
          <w:lang w:val="fr-CH" w:eastAsia="en-GB"/>
        </w:rPr>
        <w:t>portant introduction d’un statut unique</w:t>
      </w:r>
      <w:r w:rsidR="0082325B">
        <w:rPr>
          <w:rFonts w:ascii="Arial" w:eastAsia="Times New Roman" w:hAnsi="Arial" w:cs="Arial"/>
          <w:lang w:val="fr-CH" w:eastAsia="en-GB"/>
        </w:rPr>
        <w:t>.</w:t>
      </w:r>
    </w:p>
    <w:p w:rsidR="00675AE5" w:rsidRDefault="00675AE5" w:rsidP="00675AE5">
      <w:pPr>
        <w:pStyle w:val="Paragraphedeliste"/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  <w:bCs/>
          <w:lang w:val="fr-CH" w:eastAsia="en-GB"/>
        </w:rPr>
      </w:pPr>
    </w:p>
    <w:p w:rsidR="00CD4B77" w:rsidRPr="00CD4B77" w:rsidRDefault="0082325B" w:rsidP="00675AE5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val="fr-CH" w:eastAsia="en-GB"/>
        </w:rPr>
        <w:t>L</w:t>
      </w:r>
      <w:r w:rsidR="00675AE5">
        <w:rPr>
          <w:rFonts w:ascii="Arial" w:eastAsia="Times New Roman" w:hAnsi="Arial" w:cs="Arial"/>
          <w:bCs/>
          <w:lang w:val="fr-CH" w:eastAsia="en-GB"/>
        </w:rPr>
        <w:t xml:space="preserve">e projet prévoit désormais aussi une </w:t>
      </w:r>
      <w:r w:rsidR="00CD4B77" w:rsidRPr="00CD4B77">
        <w:rPr>
          <w:rFonts w:ascii="Arial" w:eastAsia="Times New Roman" w:hAnsi="Arial" w:cs="Arial"/>
          <w:lang w:val="fr-CH" w:eastAsia="en-GB"/>
        </w:rPr>
        <w:t>adaptation en ce qui concerne la mise en compte des baby-years</w:t>
      </w:r>
      <w:r w:rsidR="00675AE5">
        <w:rPr>
          <w:rFonts w:ascii="Arial" w:eastAsia="Times New Roman" w:hAnsi="Arial" w:cs="Arial"/>
          <w:lang w:val="fr-CH" w:eastAsia="en-GB"/>
        </w:rPr>
        <w:t>, d</w:t>
      </w:r>
      <w:r w:rsidR="00CD4B77" w:rsidRPr="00CD4B77">
        <w:rPr>
          <w:rFonts w:ascii="Arial" w:eastAsia="Times New Roman" w:hAnsi="Arial" w:cs="Arial"/>
          <w:lang w:val="fr-CH" w:eastAsia="en-GB"/>
        </w:rPr>
        <w:t>es modifications de la législation sur le forfait d’éducation</w:t>
      </w:r>
      <w:r w:rsidR="00675AE5">
        <w:rPr>
          <w:rFonts w:ascii="Arial" w:eastAsia="Times New Roman" w:hAnsi="Arial" w:cs="Arial"/>
          <w:lang w:val="fr-CH" w:eastAsia="en-GB"/>
        </w:rPr>
        <w:t xml:space="preserve"> ainsi que l</w:t>
      </w:r>
      <w:r w:rsidR="00CD4B77" w:rsidRPr="00CD4B77">
        <w:rPr>
          <w:rFonts w:ascii="Arial" w:hAnsi="Arial" w:cs="Arial"/>
        </w:rPr>
        <w:t>’introduction de dispositions transitoires concernant l’assurance accident</w:t>
      </w:r>
    </w:p>
    <w:p w:rsidR="00CD4B77" w:rsidRPr="00CD4B77" w:rsidRDefault="00CD4B77" w:rsidP="00CD4B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H" w:eastAsia="en-GB"/>
        </w:rPr>
      </w:pPr>
    </w:p>
    <w:p w:rsidR="00CD4B77" w:rsidRDefault="00CD4B77" w:rsidP="00CD4B77">
      <w:pPr>
        <w:pStyle w:val="Paragraphedeliste"/>
        <w:rPr>
          <w:rFonts w:ascii="Arial" w:eastAsia="Times New Roman" w:hAnsi="Arial" w:cs="Arial"/>
          <w:lang w:val="fr-CH" w:eastAsia="en-GB"/>
        </w:rPr>
      </w:pPr>
    </w:p>
    <w:p w:rsidR="00CD4B77" w:rsidRPr="00CD4B77" w:rsidRDefault="00CD4B77" w:rsidP="00CD4B77">
      <w:pPr>
        <w:pStyle w:val="Paragraphedeliste"/>
        <w:rPr>
          <w:rFonts w:ascii="Arial" w:eastAsia="Times New Roman" w:hAnsi="Arial" w:cs="Arial"/>
          <w:lang w:val="fr-CH" w:eastAsia="en-GB"/>
        </w:rPr>
      </w:pPr>
    </w:p>
    <w:p w:rsidR="00CD4B77" w:rsidRPr="00CD4B77" w:rsidRDefault="00CD4B77" w:rsidP="00CD4B77">
      <w:p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val="fr-CH" w:eastAsia="en-GB"/>
        </w:rPr>
      </w:pPr>
    </w:p>
    <w:p w:rsidR="00CD4B77" w:rsidRPr="00CD4B77" w:rsidRDefault="00CD4B77" w:rsidP="00CD4B7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lang w:val="fr-CH" w:eastAsia="en-GB"/>
        </w:rPr>
      </w:pPr>
    </w:p>
    <w:p w:rsidR="00CD4B77" w:rsidRPr="00CD4B77" w:rsidRDefault="00CD4B77" w:rsidP="00CD4B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fr-CH" w:eastAsia="en-GB"/>
        </w:rPr>
      </w:pPr>
    </w:p>
    <w:p w:rsidR="00CD4B77" w:rsidRPr="00CD4B77" w:rsidRDefault="00CD4B77">
      <w:pPr>
        <w:rPr>
          <w:lang w:val="fr-CH"/>
        </w:rPr>
      </w:pPr>
    </w:p>
    <w:sectPr w:rsidR="00CD4B77" w:rsidRPr="00CD4B77" w:rsidSect="0020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5CF"/>
    <w:multiLevelType w:val="hybridMultilevel"/>
    <w:tmpl w:val="53EC0EE8"/>
    <w:lvl w:ilvl="0" w:tplc="31DE61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B49C0"/>
    <w:multiLevelType w:val="hybridMultilevel"/>
    <w:tmpl w:val="95D69A36"/>
    <w:lvl w:ilvl="0" w:tplc="14AEA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0D9E"/>
    <w:multiLevelType w:val="hybridMultilevel"/>
    <w:tmpl w:val="0BEE20C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2365"/>
    <w:multiLevelType w:val="hybridMultilevel"/>
    <w:tmpl w:val="2F7AC100"/>
    <w:lvl w:ilvl="0" w:tplc="31DE61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E324D"/>
    <w:multiLevelType w:val="hybridMultilevel"/>
    <w:tmpl w:val="77F45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B77"/>
    <w:rsid w:val="001707B6"/>
    <w:rsid w:val="002050EC"/>
    <w:rsid w:val="00675AE5"/>
    <w:rsid w:val="0082325B"/>
    <w:rsid w:val="00953875"/>
    <w:rsid w:val="00C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B01BD1-B9AC-4742-8502-56646A8D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0E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CD4B77"/>
    <w:pPr>
      <w:spacing w:after="0" w:line="240" w:lineRule="auto"/>
      <w:jc w:val="both"/>
    </w:pPr>
    <w:rPr>
      <w:rFonts w:ascii="Arial" w:eastAsia="SimSun" w:hAnsi="Arial"/>
      <w:lang w:val="fr-FR" w:eastAsia="zh-CN"/>
    </w:rPr>
  </w:style>
  <w:style w:type="character" w:customStyle="1" w:styleId="Style1Car">
    <w:name w:val="Style1 Car"/>
    <w:basedOn w:val="Policepardfaut"/>
    <w:link w:val="Style1"/>
    <w:rsid w:val="00CD4B77"/>
    <w:rPr>
      <w:rFonts w:ascii="Arial" w:eastAsia="SimSun" w:hAnsi="Arial" w:cs="Times New Roman"/>
      <w:lang w:val="fr-FR" w:eastAsia="zh-CN"/>
    </w:rPr>
  </w:style>
  <w:style w:type="paragraph" w:styleId="Paragraphedeliste">
    <w:name w:val="List Paragraph"/>
    <w:basedOn w:val="Normal"/>
    <w:uiPriority w:val="34"/>
    <w:qFormat/>
    <w:rsid w:val="00CD4B7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2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Frascht</dc:creator>
  <cp:keywords/>
  <cp:lastModifiedBy>SYSTEM</cp:lastModifiedBy>
  <cp:revision>2</cp:revision>
  <cp:lastPrinted>2008-12-15T09:11:00Z</cp:lastPrinted>
  <dcterms:created xsi:type="dcterms:W3CDTF">2024-02-21T07:43:00Z</dcterms:created>
  <dcterms:modified xsi:type="dcterms:W3CDTF">2024-02-21T07:43:00Z</dcterms:modified>
</cp:coreProperties>
</file>