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589" w:rsidRDefault="00F37589" w:rsidP="00F37589">
      <w:pPr>
        <w:pStyle w:val="Default"/>
        <w:rPr>
          <w:sz w:val="23"/>
          <w:szCs w:val="23"/>
        </w:rPr>
      </w:pPr>
      <w:bookmarkStart w:id="0" w:name="_GoBack"/>
      <w:bookmarkEnd w:id="0"/>
    </w:p>
    <w:p w:rsidR="00734936" w:rsidRDefault="00734936" w:rsidP="0073493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Le projet de loi approuve un Protocole additionnel au Protocole signé le 4 décembre 2006 à Perl entre le Gouvernement du Grand-Duché de Luxembourg et le „Landkreis Merzig-Wadern“ sur les immeubles existants et sur le financement des projets immobiliers, ainsi que les dépenses courantes du „Deutsch-Luxemburgisches-Schengen-Lyzeum Perl“. </w:t>
      </w:r>
    </w:p>
    <w:p w:rsidR="007D6D72" w:rsidRDefault="007D6D72" w:rsidP="00734936">
      <w:pPr>
        <w:pStyle w:val="Default"/>
        <w:jc w:val="both"/>
        <w:rPr>
          <w:color w:val="auto"/>
          <w:sz w:val="23"/>
          <w:szCs w:val="23"/>
        </w:rPr>
      </w:pPr>
    </w:p>
    <w:p w:rsidR="00F37589" w:rsidRDefault="00734936" w:rsidP="00734936">
      <w:pPr>
        <w:pStyle w:val="Default"/>
        <w:jc w:val="both"/>
        <w:rPr>
          <w:sz w:val="23"/>
          <w:szCs w:val="23"/>
        </w:rPr>
      </w:pPr>
      <w:r>
        <w:rPr>
          <w:color w:val="auto"/>
          <w:sz w:val="23"/>
          <w:szCs w:val="23"/>
        </w:rPr>
        <w:t>Au vu du succès que connaît l’offre scolaire du Schengen-Lycée, il est de mise de donner à un maximum d’élèves la possibilité d’en profiter. A cette fin, il y a lieu de revoir dès à présent la taille de l’immeuble abritant ce lycée. De ce fait, le projet de modernisation et d’extension de l’immeuble actuel a dû être réexaminé complètement, avec comme conséquence évidente que le coût total de 12 millions d'euros pour les travaux initialement prévus doit également être reconsidéré</w:t>
      </w:r>
    </w:p>
    <w:sectPr w:rsidR="00F37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75808"/>
    <w:multiLevelType w:val="hybridMultilevel"/>
    <w:tmpl w:val="E76848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5C6"/>
    <w:rsid w:val="000272CE"/>
    <w:rsid w:val="00322EB4"/>
    <w:rsid w:val="003947F5"/>
    <w:rsid w:val="003C695E"/>
    <w:rsid w:val="004A5615"/>
    <w:rsid w:val="004D100A"/>
    <w:rsid w:val="005A05C6"/>
    <w:rsid w:val="00734936"/>
    <w:rsid w:val="007D6D72"/>
    <w:rsid w:val="00901BA6"/>
    <w:rsid w:val="00910121"/>
    <w:rsid w:val="00973D7A"/>
    <w:rsid w:val="00AC731D"/>
    <w:rsid w:val="00B96D4F"/>
    <w:rsid w:val="00BD7A1A"/>
    <w:rsid w:val="00F37589"/>
    <w:rsid w:val="00FF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0E6D8721-40F1-4652-94F6-15F0FE62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Web">
    <w:name w:val="Normal (Web)"/>
    <w:basedOn w:val="Normal"/>
    <w:rsid w:val="00B96D4F"/>
    <w:pPr>
      <w:spacing w:before="100" w:beforeAutospacing="1" w:after="100" w:afterAutospacing="1"/>
    </w:pPr>
  </w:style>
  <w:style w:type="character" w:styleId="Lienhypertexte">
    <w:name w:val="Hyperlink"/>
    <w:basedOn w:val="Policepardfaut"/>
    <w:rsid w:val="00B96D4F"/>
    <w:rPr>
      <w:color w:val="0000FF"/>
      <w:u w:val="single"/>
    </w:rPr>
  </w:style>
  <w:style w:type="paragraph" w:customStyle="1" w:styleId="boxh">
    <w:name w:val="box_h"/>
    <w:basedOn w:val="Normal"/>
    <w:rsid w:val="00B96D4F"/>
    <w:pPr>
      <w:spacing w:before="100" w:beforeAutospacing="1" w:after="100" w:afterAutospacing="1"/>
    </w:pPr>
  </w:style>
  <w:style w:type="paragraph" w:customStyle="1" w:styleId="Default">
    <w:name w:val="Default"/>
    <w:rsid w:val="00901B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Concerne: Amendements au projet de loi 5758 introduits par le groupe Déi Gréng par lettre du 11 décembre 2007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Concerne: Amendements au projet de loi 5758 introduits par le groupe Déi Gréng par lettre du 11 décembre 2007</dc:title>
  <dc:subject/>
  <dc:creator>vhaas</dc:creator>
  <cp:keywords/>
  <dc:description/>
  <cp:lastModifiedBy>SYSTEM</cp:lastModifiedBy>
  <cp:revision>2</cp:revision>
  <dcterms:created xsi:type="dcterms:W3CDTF">2024-02-21T07:43:00Z</dcterms:created>
  <dcterms:modified xsi:type="dcterms:W3CDTF">2024-02-21T07:43:00Z</dcterms:modified>
</cp:coreProperties>
</file>