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40" w:rsidRPr="00144F40" w:rsidRDefault="00144F40" w:rsidP="00144F40">
      <w:pPr>
        <w:spacing w:after="0"/>
        <w:rPr>
          <w:rFonts w:ascii="Arial" w:hAnsi="Arial" w:cs="Arial"/>
          <w:u w:val="single"/>
        </w:rPr>
      </w:pPr>
      <w:bookmarkStart w:id="0" w:name="_GoBack"/>
      <w:bookmarkEnd w:id="0"/>
      <w:r w:rsidRPr="00144F40">
        <w:rPr>
          <w:rFonts w:ascii="Arial" w:hAnsi="Arial" w:cs="Arial"/>
          <w:u w:val="single"/>
        </w:rPr>
        <w:t>5852 Résumé</w:t>
      </w:r>
    </w:p>
    <w:p w:rsidR="00144F40" w:rsidRDefault="00144F40" w:rsidP="00144F40">
      <w:pPr>
        <w:spacing w:after="0"/>
        <w:rPr>
          <w:rFonts w:ascii="Arial" w:hAnsi="Arial" w:cs="Arial"/>
        </w:rPr>
      </w:pPr>
    </w:p>
    <w:p w:rsidR="00144F40" w:rsidRDefault="00144F40" w:rsidP="00144F40">
      <w:pPr>
        <w:spacing w:after="0"/>
        <w:rPr>
          <w:rFonts w:ascii="Arial" w:hAnsi="Arial" w:cs="Arial"/>
        </w:rPr>
      </w:pPr>
      <w:r w:rsidRPr="006F0383">
        <w:rPr>
          <w:rFonts w:ascii="Arial" w:hAnsi="Arial" w:cs="Arial"/>
          <w:lang w:val="fr-FR"/>
        </w:rPr>
        <w:t>Le projet de loi</w:t>
      </w:r>
      <w:r w:rsidRPr="002F2740">
        <w:rPr>
          <w:rFonts w:ascii="Arial" w:hAnsi="Arial" w:cs="Arial"/>
          <w:lang w:val="fr-FR"/>
        </w:rPr>
        <w:t xml:space="preserve"> </w:t>
      </w:r>
      <w:r>
        <w:rPr>
          <w:rFonts w:ascii="Arial" w:hAnsi="Arial" w:cs="Arial"/>
        </w:rPr>
        <w:t>sous rubrique a pour objet l’</w:t>
      </w:r>
      <w:r w:rsidRPr="002F2740">
        <w:rPr>
          <w:rFonts w:ascii="Arial" w:hAnsi="Arial" w:cs="Arial"/>
        </w:rPr>
        <w:t>approbation d</w:t>
      </w:r>
      <w:r>
        <w:rPr>
          <w:rFonts w:ascii="Arial" w:hAnsi="Arial" w:cs="Arial"/>
        </w:rPr>
        <w:t>’un Protocole</w:t>
      </w:r>
      <w:r w:rsidR="00887780">
        <w:rPr>
          <w:rFonts w:ascii="Arial" w:hAnsi="Arial" w:cs="Arial"/>
        </w:rPr>
        <w:t>, signé à Montréal</w:t>
      </w:r>
      <w:r w:rsidRPr="002F2740">
        <w:rPr>
          <w:rFonts w:ascii="Arial" w:hAnsi="Arial" w:cs="Arial"/>
        </w:rPr>
        <w:t xml:space="preserve"> </w:t>
      </w:r>
      <w:r>
        <w:rPr>
          <w:rFonts w:ascii="Arial" w:hAnsi="Arial" w:cs="Arial"/>
        </w:rPr>
        <w:t xml:space="preserve">en septembre 1975. </w:t>
      </w:r>
    </w:p>
    <w:p w:rsidR="00144F40" w:rsidRDefault="00144F40" w:rsidP="00144F40">
      <w:pPr>
        <w:spacing w:after="0"/>
        <w:rPr>
          <w:rFonts w:ascii="Arial" w:hAnsi="Arial" w:cs="Arial"/>
        </w:rPr>
      </w:pPr>
    </w:p>
    <w:p w:rsidR="001A7173" w:rsidRDefault="00144F40" w:rsidP="00887780">
      <w:pPr>
        <w:spacing w:after="0"/>
        <w:rPr>
          <w:rFonts w:ascii="Arial" w:hAnsi="Arial" w:cs="Arial"/>
          <w:lang w:val="fr-FR" w:eastAsia="de-DE"/>
        </w:rPr>
      </w:pPr>
      <w:r>
        <w:rPr>
          <w:rFonts w:ascii="Arial" w:hAnsi="Arial" w:cs="Arial"/>
        </w:rPr>
        <w:t xml:space="preserve">Ce protocole </w:t>
      </w:r>
      <w:r w:rsidR="00887780">
        <w:rPr>
          <w:rFonts w:ascii="Arial" w:hAnsi="Arial" w:cs="Arial"/>
        </w:rPr>
        <w:t xml:space="preserve">« </w:t>
      </w:r>
      <w:r w:rsidR="00887780">
        <w:rPr>
          <w:rFonts w:ascii="Arial" w:hAnsi="Arial" w:cs="Arial"/>
          <w:lang w:val="fr-FR" w:eastAsia="de-DE"/>
        </w:rPr>
        <w:t>N°</w:t>
      </w:r>
      <w:r w:rsidR="00887780" w:rsidRPr="002F491C">
        <w:rPr>
          <w:rFonts w:ascii="Arial" w:hAnsi="Arial" w:cs="Arial"/>
          <w:lang w:val="fr-FR" w:eastAsia="de-DE"/>
        </w:rPr>
        <w:t xml:space="preserve"> 4</w:t>
      </w:r>
      <w:r w:rsidR="00887780">
        <w:rPr>
          <w:rFonts w:ascii="Arial" w:hAnsi="Arial" w:cs="Arial"/>
          <w:lang w:val="fr-FR" w:eastAsia="de-DE"/>
        </w:rPr>
        <w:t> »</w:t>
      </w:r>
      <w:r w:rsidR="00887780">
        <w:rPr>
          <w:rFonts w:ascii="Arial" w:hAnsi="Arial" w:cs="Arial"/>
        </w:rPr>
        <w:t xml:space="preserve"> </w:t>
      </w:r>
      <w:r>
        <w:rPr>
          <w:rFonts w:ascii="Arial" w:hAnsi="Arial" w:cs="Arial"/>
        </w:rPr>
        <w:t xml:space="preserve">modifie </w:t>
      </w:r>
      <w:r w:rsidRPr="002F2740">
        <w:rPr>
          <w:rFonts w:ascii="Arial" w:hAnsi="Arial" w:cs="Arial"/>
        </w:rPr>
        <w:t>la Convention pour l'unification de certaines règles relatives au transport aérien international signée à Varsovie le 12 octobre 1929 amendée par le Protocole fait à La Haye le 28 septembre 1955</w:t>
      </w:r>
      <w:r>
        <w:rPr>
          <w:rFonts w:ascii="Arial" w:hAnsi="Arial" w:cs="Arial"/>
        </w:rPr>
        <w:t>.</w:t>
      </w:r>
      <w:r w:rsidR="00CA66D2">
        <w:rPr>
          <w:rFonts w:ascii="Arial" w:hAnsi="Arial" w:cs="Arial"/>
        </w:rPr>
        <w:t xml:space="preserve"> </w:t>
      </w:r>
      <w:r>
        <w:rPr>
          <w:rFonts w:ascii="Arial" w:hAnsi="Arial" w:cs="Arial"/>
          <w:lang w:val="fr-FR" w:eastAsia="de-DE"/>
        </w:rPr>
        <w:t xml:space="preserve">Cette </w:t>
      </w:r>
      <w:r w:rsidRPr="002F491C">
        <w:rPr>
          <w:rFonts w:ascii="Arial" w:hAnsi="Arial" w:cs="Arial"/>
          <w:lang w:val="fr-FR" w:eastAsia="de-DE"/>
        </w:rPr>
        <w:t xml:space="preserve">Convention internationale </w:t>
      </w:r>
      <w:r>
        <w:rPr>
          <w:rFonts w:ascii="Arial" w:hAnsi="Arial" w:cs="Arial"/>
          <w:lang w:val="fr-FR" w:eastAsia="de-DE"/>
        </w:rPr>
        <w:t xml:space="preserve">modifiée a été approuvée </w:t>
      </w:r>
      <w:r w:rsidRPr="002F491C">
        <w:rPr>
          <w:rFonts w:ascii="Arial" w:hAnsi="Arial" w:cs="Arial"/>
          <w:lang w:val="fr-FR" w:eastAsia="de-DE"/>
        </w:rPr>
        <w:t xml:space="preserve">par la loi du 25 juillet 1949 (Mémorial A </w:t>
      </w:r>
      <w:r>
        <w:rPr>
          <w:rFonts w:ascii="Arial" w:hAnsi="Arial" w:cs="Arial"/>
          <w:lang w:val="fr-FR" w:eastAsia="de-DE"/>
        </w:rPr>
        <w:t>N°</w:t>
      </w:r>
      <w:r w:rsidRPr="002F491C">
        <w:rPr>
          <w:rFonts w:ascii="Arial" w:hAnsi="Arial" w:cs="Arial"/>
          <w:lang w:val="fr-FR" w:eastAsia="de-DE"/>
        </w:rPr>
        <w:t xml:space="preserve"> 36 du 6 août 1949).</w:t>
      </w:r>
      <w:r w:rsidR="00887780">
        <w:rPr>
          <w:rFonts w:ascii="Arial" w:hAnsi="Arial" w:cs="Arial"/>
          <w:lang w:val="fr-FR" w:eastAsia="de-DE"/>
        </w:rPr>
        <w:t xml:space="preserve"> </w:t>
      </w:r>
    </w:p>
    <w:p w:rsidR="001A7173" w:rsidRDefault="001A7173" w:rsidP="00887780">
      <w:pPr>
        <w:spacing w:after="0"/>
        <w:rPr>
          <w:rFonts w:ascii="Arial" w:hAnsi="Arial" w:cs="Arial"/>
          <w:lang w:val="fr-FR" w:eastAsia="de-DE"/>
        </w:rPr>
      </w:pPr>
    </w:p>
    <w:p w:rsidR="001A7173" w:rsidRPr="002F491C" w:rsidRDefault="001A7173" w:rsidP="001A7173">
      <w:pPr>
        <w:spacing w:after="0"/>
        <w:rPr>
          <w:rFonts w:ascii="Arial" w:hAnsi="Arial" w:cs="Arial"/>
          <w:lang w:val="fr-FR" w:eastAsia="de-DE"/>
        </w:rPr>
      </w:pPr>
      <w:r>
        <w:rPr>
          <w:rFonts w:ascii="Arial" w:hAnsi="Arial" w:cs="Arial"/>
          <w:lang w:val="fr-FR" w:eastAsia="de-DE"/>
        </w:rPr>
        <w:t xml:space="preserve">L’objectif de la Convention précitée était de fixer </w:t>
      </w:r>
      <w:r w:rsidRPr="002F491C">
        <w:rPr>
          <w:rFonts w:ascii="Arial" w:hAnsi="Arial" w:cs="Arial"/>
          <w:lang w:val="fr-FR" w:eastAsia="de-DE"/>
        </w:rPr>
        <w:t>les premières règles communes de responsabilité du transporteur aérien relative au transport international des pass</w:t>
      </w:r>
      <w:r>
        <w:rPr>
          <w:rFonts w:ascii="Arial" w:hAnsi="Arial" w:cs="Arial"/>
          <w:lang w:val="fr-FR" w:eastAsia="de-DE"/>
        </w:rPr>
        <w:t xml:space="preserve">agers, des bagages et du fret. Maints fois amendée la Convention de Varsovie est devenue un </w:t>
      </w:r>
      <w:r w:rsidRPr="002F491C">
        <w:rPr>
          <w:rFonts w:ascii="Arial" w:hAnsi="Arial" w:cs="Arial"/>
          <w:lang w:val="fr-FR" w:eastAsia="de-DE"/>
        </w:rPr>
        <w:t xml:space="preserve">grand ensemble de normes à valeur législative </w:t>
      </w:r>
      <w:r>
        <w:rPr>
          <w:rFonts w:ascii="Arial" w:hAnsi="Arial" w:cs="Arial"/>
          <w:lang w:val="fr-FR" w:eastAsia="de-DE"/>
        </w:rPr>
        <w:t xml:space="preserve">qui est </w:t>
      </w:r>
      <w:r w:rsidRPr="002F491C">
        <w:rPr>
          <w:rFonts w:ascii="Arial" w:hAnsi="Arial" w:cs="Arial"/>
          <w:lang w:val="fr-FR" w:eastAsia="de-DE"/>
        </w:rPr>
        <w:t xml:space="preserve">communément qualifié de </w:t>
      </w:r>
      <w:r>
        <w:rPr>
          <w:rFonts w:ascii="Arial" w:hAnsi="Arial" w:cs="Arial"/>
          <w:iCs/>
          <w:lang w:val="fr-FR" w:eastAsia="de-DE"/>
        </w:rPr>
        <w:t>« </w:t>
      </w:r>
      <w:r w:rsidRPr="002F491C">
        <w:rPr>
          <w:rFonts w:ascii="Arial" w:hAnsi="Arial" w:cs="Arial"/>
          <w:iCs/>
          <w:lang w:val="fr-FR" w:eastAsia="de-DE"/>
        </w:rPr>
        <w:t>régime de responsabilité de Varsovie</w:t>
      </w:r>
      <w:r>
        <w:rPr>
          <w:rFonts w:ascii="Arial" w:hAnsi="Arial" w:cs="Arial"/>
          <w:iCs/>
          <w:lang w:val="fr-FR" w:eastAsia="de-DE"/>
        </w:rPr>
        <w:t> »</w:t>
      </w:r>
      <w:r w:rsidRPr="002F491C">
        <w:rPr>
          <w:rFonts w:ascii="Arial" w:hAnsi="Arial" w:cs="Arial"/>
          <w:lang w:val="fr-FR" w:eastAsia="de-DE"/>
        </w:rPr>
        <w:t>.</w:t>
      </w:r>
    </w:p>
    <w:p w:rsidR="001A7173" w:rsidRDefault="001A7173" w:rsidP="00887780">
      <w:pPr>
        <w:spacing w:after="0"/>
        <w:rPr>
          <w:rFonts w:ascii="Arial" w:hAnsi="Arial" w:cs="Arial"/>
          <w:lang w:val="fr-FR" w:eastAsia="de-DE"/>
        </w:rPr>
      </w:pPr>
    </w:p>
    <w:p w:rsidR="001A7173" w:rsidRPr="002F491C" w:rsidRDefault="00887780" w:rsidP="001A7173">
      <w:pPr>
        <w:spacing w:after="0"/>
        <w:rPr>
          <w:rFonts w:ascii="Arial" w:hAnsi="Arial" w:cs="Arial"/>
          <w:lang w:val="fr-FR" w:eastAsia="de-DE"/>
        </w:rPr>
      </w:pPr>
      <w:r>
        <w:rPr>
          <w:rFonts w:ascii="Arial" w:hAnsi="Arial" w:cs="Arial"/>
          <w:lang w:val="fr-FR" w:eastAsia="de-DE"/>
        </w:rPr>
        <w:t xml:space="preserve">Le </w:t>
      </w:r>
      <w:r w:rsidR="001A7173">
        <w:rPr>
          <w:rFonts w:ascii="Arial" w:hAnsi="Arial" w:cs="Arial"/>
          <w:lang w:val="fr-FR" w:eastAsia="de-DE"/>
        </w:rPr>
        <w:t>P</w:t>
      </w:r>
      <w:r>
        <w:rPr>
          <w:rFonts w:ascii="Arial" w:hAnsi="Arial" w:cs="Arial"/>
          <w:lang w:val="fr-FR" w:eastAsia="de-DE"/>
        </w:rPr>
        <w:t xml:space="preserve">rotocole </w:t>
      </w:r>
      <w:r w:rsidR="001A7173">
        <w:rPr>
          <w:rFonts w:ascii="Arial" w:hAnsi="Arial" w:cs="Arial"/>
          <w:lang w:val="fr-FR" w:eastAsia="de-DE"/>
        </w:rPr>
        <w:t>N°</w:t>
      </w:r>
      <w:r w:rsidR="001A7173" w:rsidRPr="002F491C">
        <w:rPr>
          <w:rFonts w:ascii="Arial" w:hAnsi="Arial" w:cs="Arial"/>
          <w:lang w:val="fr-FR" w:eastAsia="de-DE"/>
        </w:rPr>
        <w:t xml:space="preserve"> 4</w:t>
      </w:r>
      <w:r w:rsidR="001A7173">
        <w:rPr>
          <w:rFonts w:ascii="Arial" w:hAnsi="Arial" w:cs="Arial"/>
          <w:lang w:val="fr-FR" w:eastAsia="de-DE"/>
        </w:rPr>
        <w:t xml:space="preserve"> </w:t>
      </w:r>
      <w:r>
        <w:rPr>
          <w:rFonts w:ascii="Arial" w:hAnsi="Arial" w:cs="Arial"/>
          <w:lang w:val="fr-FR" w:eastAsia="de-DE"/>
        </w:rPr>
        <w:t xml:space="preserve">introduit un </w:t>
      </w:r>
      <w:r w:rsidRPr="002F491C">
        <w:rPr>
          <w:rFonts w:ascii="Arial" w:hAnsi="Arial" w:cs="Arial"/>
          <w:lang w:val="fr-FR" w:eastAsia="de-DE"/>
        </w:rPr>
        <w:t>régime juridique nouveau pour le transport de marchandises.</w:t>
      </w:r>
      <w:r w:rsidR="001A7173">
        <w:rPr>
          <w:rFonts w:ascii="Arial" w:hAnsi="Arial" w:cs="Arial"/>
          <w:lang w:val="fr-FR" w:eastAsia="de-DE"/>
        </w:rPr>
        <w:t xml:space="preserve"> En effet, un </w:t>
      </w:r>
      <w:r w:rsidR="001A7173" w:rsidRPr="002F491C">
        <w:rPr>
          <w:rFonts w:ascii="Arial" w:hAnsi="Arial" w:cs="Arial"/>
          <w:lang w:val="fr-FR" w:eastAsia="de-DE"/>
        </w:rPr>
        <w:t xml:space="preserve">régime de responsabilité assoupli pour le transporteur aérien de fret </w:t>
      </w:r>
      <w:r w:rsidR="001A7173">
        <w:rPr>
          <w:rFonts w:ascii="Arial" w:hAnsi="Arial" w:cs="Arial"/>
          <w:lang w:val="fr-FR" w:eastAsia="de-DE"/>
        </w:rPr>
        <w:t xml:space="preserve">est mis en place </w:t>
      </w:r>
      <w:r w:rsidR="001A7173" w:rsidRPr="002F491C">
        <w:rPr>
          <w:rFonts w:ascii="Arial" w:hAnsi="Arial" w:cs="Arial"/>
          <w:lang w:val="fr-FR" w:eastAsia="de-DE"/>
        </w:rPr>
        <w:t xml:space="preserve">et le commerce dans le secteur aérien </w:t>
      </w:r>
      <w:r w:rsidR="001A7173">
        <w:rPr>
          <w:rFonts w:ascii="Arial" w:hAnsi="Arial" w:cs="Arial"/>
          <w:lang w:val="fr-FR" w:eastAsia="de-DE"/>
        </w:rPr>
        <w:t>est simplifié</w:t>
      </w:r>
      <w:r w:rsidR="001A7173" w:rsidRPr="002F491C">
        <w:rPr>
          <w:rFonts w:ascii="Arial" w:hAnsi="Arial" w:cs="Arial"/>
          <w:lang w:val="fr-FR" w:eastAsia="de-DE"/>
        </w:rPr>
        <w:t xml:space="preserve"> en introduisant une simplification significative des documents de transport </w:t>
      </w:r>
      <w:r w:rsidR="001A7173">
        <w:rPr>
          <w:rFonts w:ascii="Arial" w:hAnsi="Arial" w:cs="Arial"/>
          <w:lang w:val="fr-FR" w:eastAsia="de-DE"/>
        </w:rPr>
        <w:t>(</w:t>
      </w:r>
      <w:r w:rsidR="001A7173" w:rsidRPr="002F491C">
        <w:rPr>
          <w:rFonts w:ascii="Arial" w:hAnsi="Arial" w:cs="Arial"/>
          <w:lang w:val="fr-FR" w:eastAsia="de-DE"/>
        </w:rPr>
        <w:t>automatisation électronique des documents de transport</w:t>
      </w:r>
      <w:r w:rsidR="001A7173">
        <w:rPr>
          <w:rFonts w:ascii="Arial" w:hAnsi="Arial" w:cs="Arial"/>
          <w:lang w:val="fr-FR" w:eastAsia="de-DE"/>
        </w:rPr>
        <w:t xml:space="preserve">) </w:t>
      </w:r>
      <w:r w:rsidR="001A7173" w:rsidRPr="002F491C">
        <w:rPr>
          <w:rFonts w:ascii="Arial" w:hAnsi="Arial" w:cs="Arial"/>
          <w:lang w:val="fr-FR" w:eastAsia="de-DE"/>
        </w:rPr>
        <w:t xml:space="preserve">dont il permet en outre un allègement et une modernisation du contenu. Le Protocole autorise la substitution du titre de transport par tout autre moyen constatant les indications essentielles relatives au transport à exécuter (alignement sur les dispositions de la Convention de Montréal). Cette disposition permet le développement et la mise en oeuvre de nouvelles technologies dans le fret aérien ce qui se traduit </w:t>
      </w:r>
      <w:r w:rsidR="001A7173" w:rsidRPr="002F491C">
        <w:rPr>
          <w:rFonts w:ascii="Arial" w:hAnsi="Arial" w:cs="Arial"/>
          <w:iCs/>
          <w:lang w:val="fr-FR" w:eastAsia="de-DE"/>
        </w:rPr>
        <w:t>in</w:t>
      </w:r>
      <w:r w:rsidR="001A7173" w:rsidRPr="002F491C">
        <w:rPr>
          <w:rFonts w:ascii="Arial" w:hAnsi="Arial" w:cs="Arial"/>
          <w:lang w:val="fr-FR" w:eastAsia="de-DE"/>
        </w:rPr>
        <w:t xml:space="preserve"> </w:t>
      </w:r>
      <w:r w:rsidR="001A7173" w:rsidRPr="002F491C">
        <w:rPr>
          <w:rFonts w:ascii="Arial" w:hAnsi="Arial" w:cs="Arial"/>
          <w:iCs/>
          <w:lang w:val="fr-FR" w:eastAsia="de-DE"/>
        </w:rPr>
        <w:t xml:space="preserve">concreto </w:t>
      </w:r>
      <w:r w:rsidR="001A7173" w:rsidRPr="002F491C">
        <w:rPr>
          <w:rFonts w:ascii="Arial" w:hAnsi="Arial" w:cs="Arial"/>
          <w:lang w:val="fr-FR" w:eastAsia="de-DE"/>
        </w:rPr>
        <w:t>par l’amélioration de la compétitivité des entreprises luxembourgeoises du secteur concerné.</w:t>
      </w:r>
    </w:p>
    <w:p w:rsidR="00144F40" w:rsidRPr="001A7173" w:rsidRDefault="00144F40" w:rsidP="00144F40">
      <w:pPr>
        <w:spacing w:after="0"/>
        <w:rPr>
          <w:rFonts w:ascii="Arial" w:hAnsi="Arial" w:cs="Arial"/>
          <w:lang w:val="fr-FR"/>
        </w:rPr>
      </w:pPr>
    </w:p>
    <w:p w:rsidR="00144F40" w:rsidRDefault="00C64D8E" w:rsidP="00144F40">
      <w:pPr>
        <w:spacing w:after="0"/>
        <w:rPr>
          <w:rFonts w:ascii="Arial" w:hAnsi="Arial" w:cs="Arial"/>
          <w:lang w:val="fr-FR" w:eastAsia="de-DE"/>
        </w:rPr>
      </w:pPr>
      <w:r>
        <w:rPr>
          <w:rFonts w:ascii="Arial" w:hAnsi="Arial" w:cs="Arial"/>
          <w:lang w:val="fr-FR" w:eastAsia="de-DE"/>
        </w:rPr>
        <w:t>Entre-temps</w:t>
      </w:r>
      <w:r w:rsidR="00887780">
        <w:rPr>
          <w:rFonts w:ascii="Arial" w:hAnsi="Arial" w:cs="Arial"/>
          <w:lang w:val="fr-FR" w:eastAsia="de-DE"/>
        </w:rPr>
        <w:t>, une nouvelle C</w:t>
      </w:r>
      <w:r w:rsidR="00144F40" w:rsidRPr="002F491C">
        <w:rPr>
          <w:rFonts w:ascii="Arial" w:hAnsi="Arial" w:cs="Arial"/>
          <w:lang w:val="fr-FR" w:eastAsia="de-DE"/>
        </w:rPr>
        <w:t>onvention</w:t>
      </w:r>
      <w:r w:rsidR="00887780">
        <w:rPr>
          <w:rFonts w:ascii="Arial" w:hAnsi="Arial" w:cs="Arial"/>
          <w:lang w:val="fr-FR" w:eastAsia="de-DE"/>
        </w:rPr>
        <w:t xml:space="preserve"> est </w:t>
      </w:r>
      <w:r w:rsidR="00144F40" w:rsidRPr="002F491C">
        <w:rPr>
          <w:rFonts w:ascii="Arial" w:hAnsi="Arial" w:cs="Arial"/>
          <w:lang w:val="fr-FR" w:eastAsia="de-DE"/>
        </w:rPr>
        <w:t>appelée à l’emporter sur la Convention de Varso</w:t>
      </w:r>
      <w:r w:rsidR="00887780">
        <w:rPr>
          <w:rFonts w:ascii="Arial" w:hAnsi="Arial" w:cs="Arial"/>
          <w:lang w:val="fr-FR" w:eastAsia="de-DE"/>
        </w:rPr>
        <w:t xml:space="preserve">vie et les instruments connexes. Cette Convention </w:t>
      </w:r>
      <w:r w:rsidR="00887780" w:rsidRPr="002F491C">
        <w:rPr>
          <w:rFonts w:ascii="Arial" w:hAnsi="Arial" w:cs="Arial"/>
          <w:lang w:val="fr-FR" w:eastAsia="de-DE"/>
        </w:rPr>
        <w:t>pour l’unification de certaines règles relatives au transport aérien international, signée à Montréal le 28 mai 1999,</w:t>
      </w:r>
      <w:r w:rsidR="00887780">
        <w:rPr>
          <w:rFonts w:ascii="Arial" w:hAnsi="Arial" w:cs="Arial"/>
          <w:lang w:val="fr-FR" w:eastAsia="de-DE"/>
        </w:rPr>
        <w:t xml:space="preserve"> a été </w:t>
      </w:r>
      <w:r w:rsidR="00144F40" w:rsidRPr="002F491C">
        <w:rPr>
          <w:rFonts w:ascii="Arial" w:hAnsi="Arial" w:cs="Arial"/>
          <w:lang w:val="fr-FR" w:eastAsia="de-DE"/>
        </w:rPr>
        <w:t xml:space="preserve">ratifiée par le Grand-Duché de Luxembourg par la loi du 12 août 2003 (Mémorial A </w:t>
      </w:r>
      <w:r w:rsidR="00144F40">
        <w:rPr>
          <w:rFonts w:ascii="Arial" w:hAnsi="Arial" w:cs="Arial"/>
          <w:lang w:val="fr-FR" w:eastAsia="de-DE"/>
        </w:rPr>
        <w:t>N°</w:t>
      </w:r>
      <w:r w:rsidR="00144F40" w:rsidRPr="002F491C">
        <w:rPr>
          <w:rFonts w:ascii="Arial" w:hAnsi="Arial" w:cs="Arial"/>
          <w:lang w:val="fr-FR" w:eastAsia="de-DE"/>
        </w:rPr>
        <w:t xml:space="preserve"> 131 du 3 septembre 2003). Cette dernière est entrée en vigueur le 28 juin 2004 à l’égard des Etats membres de l’Union européenne qui ont déposé en bloc leur instrument de ratification.</w:t>
      </w:r>
    </w:p>
    <w:p w:rsidR="00887780" w:rsidRDefault="00887780" w:rsidP="00144F40">
      <w:pPr>
        <w:spacing w:after="0"/>
        <w:rPr>
          <w:rFonts w:ascii="Arial" w:hAnsi="Arial" w:cs="Arial"/>
          <w:lang w:val="fr-FR" w:eastAsia="de-DE"/>
        </w:rPr>
      </w:pPr>
    </w:p>
    <w:p w:rsidR="00144F40" w:rsidRPr="002F491C" w:rsidRDefault="00887780" w:rsidP="00144F40">
      <w:pPr>
        <w:spacing w:after="0"/>
        <w:rPr>
          <w:rFonts w:ascii="Arial" w:hAnsi="Arial" w:cs="Arial"/>
          <w:lang w:val="fr-FR" w:eastAsia="de-DE"/>
        </w:rPr>
      </w:pPr>
      <w:r>
        <w:rPr>
          <w:rFonts w:ascii="Arial" w:hAnsi="Arial" w:cs="Arial"/>
          <w:lang w:val="fr-FR" w:eastAsia="de-DE"/>
        </w:rPr>
        <w:t xml:space="preserve">Le protocole à approuver garde toutefois sa </w:t>
      </w:r>
      <w:r w:rsidRPr="002F491C">
        <w:rPr>
          <w:rFonts w:ascii="Arial" w:hAnsi="Arial" w:cs="Arial"/>
          <w:lang w:val="fr-FR" w:eastAsia="en-GB"/>
        </w:rPr>
        <w:t>raison d’être à l’égard des pays qui n’ont pas ratifié la nouvelle convention de Montréal de 1999.</w:t>
      </w:r>
      <w:r>
        <w:rPr>
          <w:rFonts w:ascii="Arial" w:hAnsi="Arial" w:cs="Arial"/>
          <w:lang w:val="fr-FR" w:eastAsia="en-GB"/>
        </w:rPr>
        <w:t xml:space="preserve"> </w:t>
      </w:r>
      <w:r w:rsidR="00144F40" w:rsidRPr="002F491C">
        <w:rPr>
          <w:rFonts w:ascii="Arial" w:hAnsi="Arial" w:cs="Arial"/>
          <w:lang w:val="fr-FR" w:eastAsia="de-DE"/>
        </w:rPr>
        <w:t xml:space="preserve">Le protocole </w:t>
      </w:r>
      <w:r w:rsidR="00144F40">
        <w:rPr>
          <w:rFonts w:ascii="Arial" w:hAnsi="Arial" w:cs="Arial"/>
          <w:lang w:val="fr-FR" w:eastAsia="de-DE"/>
        </w:rPr>
        <w:t>N°</w:t>
      </w:r>
      <w:r w:rsidR="00144F40" w:rsidRPr="002F491C">
        <w:rPr>
          <w:rFonts w:ascii="Arial" w:hAnsi="Arial" w:cs="Arial"/>
          <w:lang w:val="fr-FR" w:eastAsia="de-DE"/>
        </w:rPr>
        <w:t xml:space="preserve"> 4 de Montréal</w:t>
      </w:r>
      <w:r w:rsidR="001A7173">
        <w:rPr>
          <w:rFonts w:ascii="Arial" w:hAnsi="Arial" w:cs="Arial"/>
          <w:lang w:val="fr-FR" w:eastAsia="de-DE"/>
        </w:rPr>
        <w:t xml:space="preserve">, entré en </w:t>
      </w:r>
      <w:r w:rsidR="001A7173" w:rsidRPr="002F491C">
        <w:rPr>
          <w:rFonts w:ascii="Arial" w:hAnsi="Arial" w:cs="Arial"/>
          <w:lang w:val="fr-FR" w:eastAsia="de-DE"/>
        </w:rPr>
        <w:t xml:space="preserve">vigueur sur le plan international le 14 juin 1998, </w:t>
      </w:r>
      <w:r w:rsidR="00144F40" w:rsidRPr="002F491C">
        <w:rPr>
          <w:rFonts w:ascii="Arial" w:hAnsi="Arial" w:cs="Arial"/>
          <w:lang w:val="fr-FR" w:eastAsia="de-DE"/>
        </w:rPr>
        <w:t>restait à ce jour le seul texte légal inte</w:t>
      </w:r>
      <w:r w:rsidR="001A7173">
        <w:rPr>
          <w:rFonts w:ascii="Arial" w:hAnsi="Arial" w:cs="Arial"/>
          <w:lang w:val="fr-FR" w:eastAsia="de-DE"/>
        </w:rPr>
        <w:t xml:space="preserve">rnational sous les auspices de </w:t>
      </w:r>
      <w:r w:rsidR="001A7173" w:rsidRPr="002F491C">
        <w:rPr>
          <w:rFonts w:ascii="Arial" w:hAnsi="Arial" w:cs="Arial"/>
          <w:lang w:val="fr-FR" w:eastAsia="de-DE"/>
        </w:rPr>
        <w:t xml:space="preserve">l’Organisation de l’Aviation Civile Internationale </w:t>
      </w:r>
      <w:r w:rsidR="00144F40" w:rsidRPr="002F491C">
        <w:rPr>
          <w:rFonts w:ascii="Arial" w:hAnsi="Arial" w:cs="Arial"/>
          <w:lang w:val="fr-FR" w:eastAsia="de-DE"/>
        </w:rPr>
        <w:t>qui n’était pas mis en oeuvre par le Luxembourg sans aucun fondement apparent.</w:t>
      </w:r>
    </w:p>
    <w:sectPr w:rsidR="00144F40" w:rsidRPr="002F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9637B"/>
    <w:multiLevelType w:val="hybridMultilevel"/>
    <w:tmpl w:val="5DE22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5"/>
    <w:rsid w:val="00144F40"/>
    <w:rsid w:val="001A7173"/>
    <w:rsid w:val="00835ACC"/>
    <w:rsid w:val="00887780"/>
    <w:rsid w:val="00A11268"/>
    <w:rsid w:val="00A81E65"/>
    <w:rsid w:val="00C64D8E"/>
    <w:rsid w:val="00CA66D2"/>
    <w:rsid w:val="00E972F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B50E04D-2CB9-4867-8A9F-8E2BA84F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40"/>
    <w:pPr>
      <w:spacing w:after="200" w:line="276" w:lineRule="auto"/>
      <w:jc w:val="both"/>
    </w:pPr>
    <w:rPr>
      <w:rFonts w:ascii="Calibri" w:eastAsia="Calibri" w:hAnsi="Calibri"/>
      <w:sz w:val="22"/>
      <w:szCs w:val="22"/>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2305</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5852 Résumé</vt:lpstr>
    </vt:vector>
  </TitlesOfParts>
  <Company>Chambre des Députés</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5852 Résumé</dc:title>
  <dc:subject/>
  <dc:creator>Timon Oesch</dc:creator>
  <cp:keywords/>
  <dc:description/>
  <cp:lastModifiedBy>SYSTEM</cp:lastModifiedBy>
  <cp:revision>2</cp:revision>
  <dcterms:created xsi:type="dcterms:W3CDTF">2024-02-21T07:43:00Z</dcterms:created>
  <dcterms:modified xsi:type="dcterms:W3CDTF">2024-02-21T07:43:00Z</dcterms:modified>
</cp:coreProperties>
</file>