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DC2" w:rsidRPr="002E7F1C" w:rsidRDefault="006D7DC2" w:rsidP="006D7DC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N°</w:t>
      </w:r>
      <w:r w:rsidRPr="002E7F1C">
        <w:rPr>
          <w:rFonts w:ascii="Arial" w:hAnsi="Arial" w:cs="Arial"/>
          <w:b/>
          <w:sz w:val="28"/>
          <w:szCs w:val="28"/>
        </w:rPr>
        <w:t xml:space="preserve"> 5803</w:t>
      </w:r>
    </w:p>
    <w:p w:rsidR="006D7DC2" w:rsidRPr="002E7F1C" w:rsidRDefault="006D7DC2" w:rsidP="006D7DC2">
      <w:pPr>
        <w:jc w:val="center"/>
        <w:rPr>
          <w:rFonts w:ascii="Arial" w:hAnsi="Arial" w:cs="Arial"/>
          <w:sz w:val="22"/>
          <w:szCs w:val="22"/>
        </w:rPr>
      </w:pPr>
    </w:p>
    <w:p w:rsidR="004C0F7F" w:rsidRPr="006D7DC2" w:rsidRDefault="004C0F7F" w:rsidP="004C0F7F">
      <w:pPr>
        <w:jc w:val="center"/>
        <w:rPr>
          <w:rFonts w:ascii="Arial" w:hAnsi="Arial" w:cs="Arial"/>
          <w:b/>
          <w:sz w:val="22"/>
          <w:szCs w:val="22"/>
          <w:lang w:val="pt-PT"/>
        </w:rPr>
      </w:pPr>
      <w:r w:rsidRPr="006D7DC2">
        <w:rPr>
          <w:rFonts w:ascii="Arial" w:hAnsi="Arial" w:cs="Arial"/>
          <w:b/>
          <w:sz w:val="22"/>
          <w:szCs w:val="22"/>
          <w:lang w:val="pt-PT"/>
        </w:rPr>
        <w:t>P R O P O S I T I O N    D E   L O I</w:t>
      </w:r>
    </w:p>
    <w:p w:rsidR="004C0F7F" w:rsidRPr="006D7DC2" w:rsidRDefault="004C0F7F" w:rsidP="004C0F7F">
      <w:pPr>
        <w:jc w:val="center"/>
        <w:rPr>
          <w:rFonts w:ascii="Arial" w:hAnsi="Arial" w:cs="Arial"/>
          <w:b/>
          <w:sz w:val="22"/>
          <w:szCs w:val="22"/>
          <w:lang w:val="pt-PT"/>
        </w:rPr>
      </w:pPr>
    </w:p>
    <w:p w:rsidR="004C0F7F" w:rsidRPr="002E7F1C" w:rsidRDefault="004C0F7F" w:rsidP="004C0F7F">
      <w:pPr>
        <w:jc w:val="center"/>
        <w:rPr>
          <w:rFonts w:ascii="Arial" w:hAnsi="Arial" w:cs="Arial"/>
          <w:b/>
          <w:sz w:val="22"/>
          <w:szCs w:val="22"/>
        </w:rPr>
      </w:pPr>
      <w:r w:rsidRPr="002E7F1C">
        <w:rPr>
          <w:rFonts w:ascii="Arial" w:hAnsi="Arial" w:cs="Arial"/>
          <w:b/>
          <w:sz w:val="22"/>
          <w:szCs w:val="22"/>
        </w:rPr>
        <w:t xml:space="preserve">portant modification de la loi </w:t>
      </w:r>
      <w:r>
        <w:rPr>
          <w:rFonts w:ascii="Arial" w:hAnsi="Arial" w:cs="Arial"/>
          <w:b/>
          <w:sz w:val="22"/>
          <w:szCs w:val="22"/>
        </w:rPr>
        <w:t xml:space="preserve">électorale </w:t>
      </w:r>
      <w:r w:rsidRPr="002E7F1C">
        <w:rPr>
          <w:rFonts w:ascii="Arial" w:hAnsi="Arial" w:cs="Arial"/>
          <w:b/>
          <w:sz w:val="22"/>
          <w:szCs w:val="22"/>
        </w:rPr>
        <w:t xml:space="preserve">modifiée du </w:t>
      </w:r>
      <w:r>
        <w:rPr>
          <w:rFonts w:ascii="Arial" w:hAnsi="Arial" w:cs="Arial"/>
          <w:b/>
          <w:sz w:val="22"/>
          <w:szCs w:val="22"/>
        </w:rPr>
        <w:t>18 février 2003</w:t>
      </w:r>
    </w:p>
    <w:p w:rsidR="006D7DC2" w:rsidRDefault="006D7DC2" w:rsidP="006D7DC2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4C0F7F" w:rsidRDefault="004C0F7F" w:rsidP="006D7DC2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6D7DC2" w:rsidRDefault="006D7DC2" w:rsidP="006D7DC2">
      <w:pPr>
        <w:jc w:val="center"/>
        <w:rPr>
          <w:rFonts w:ascii="Arial" w:hAnsi="Arial" w:cs="Arial"/>
          <w:sz w:val="22"/>
          <w:szCs w:val="22"/>
        </w:rPr>
      </w:pPr>
    </w:p>
    <w:p w:rsidR="006C0DA4" w:rsidRDefault="006C0DA4" w:rsidP="006C0DA4">
      <w:pPr>
        <w:jc w:val="both"/>
      </w:pPr>
    </w:p>
    <w:p w:rsidR="00255463" w:rsidRPr="00E96A04" w:rsidRDefault="00255463" w:rsidP="00255463">
      <w:pPr>
        <w:jc w:val="center"/>
        <w:rPr>
          <w:b/>
          <w:sz w:val="28"/>
          <w:szCs w:val="28"/>
          <w:u w:val="single"/>
        </w:rPr>
      </w:pPr>
      <w:r w:rsidRPr="00E96A04">
        <w:rPr>
          <w:b/>
          <w:sz w:val="28"/>
          <w:szCs w:val="28"/>
          <w:u w:val="single"/>
        </w:rPr>
        <w:t>Résumé</w:t>
      </w:r>
    </w:p>
    <w:p w:rsidR="006C0DA4" w:rsidRDefault="006C0DA4" w:rsidP="006C0DA4">
      <w:pPr>
        <w:jc w:val="both"/>
      </w:pPr>
    </w:p>
    <w:p w:rsidR="004C0F7F" w:rsidRPr="002E7F1C" w:rsidRDefault="004C0F7F" w:rsidP="004C0F7F">
      <w:pPr>
        <w:jc w:val="both"/>
        <w:rPr>
          <w:rFonts w:ascii="Arial" w:hAnsi="Arial" w:cs="Arial"/>
          <w:sz w:val="22"/>
          <w:szCs w:val="22"/>
        </w:rPr>
      </w:pPr>
      <w:r w:rsidRPr="002E7F1C">
        <w:rPr>
          <w:rFonts w:ascii="Arial" w:hAnsi="Arial" w:cs="Arial"/>
          <w:sz w:val="22"/>
          <w:szCs w:val="22"/>
        </w:rPr>
        <w:t>La législation relative à l’élection directe des représentants luxembourgeois au Parlement européen prévoit que « </w:t>
      </w:r>
      <w:r w:rsidRPr="00DB5DFB">
        <w:rPr>
          <w:rFonts w:ascii="Arial" w:hAnsi="Arial" w:cs="Arial"/>
          <w:i/>
          <w:sz w:val="22"/>
          <w:szCs w:val="22"/>
        </w:rPr>
        <w:t>le nombre des candidats figurant sur une liste ne peut pas dépasser le double du nombre des représentants luxembourgeois siégeant au Parlement européen</w:t>
      </w:r>
      <w:r w:rsidRPr="002E7F1C">
        <w:rPr>
          <w:rFonts w:ascii="Arial" w:hAnsi="Arial" w:cs="Arial"/>
          <w:sz w:val="22"/>
          <w:szCs w:val="22"/>
        </w:rPr>
        <w:t> ».</w:t>
      </w:r>
    </w:p>
    <w:p w:rsidR="004C0F7F" w:rsidRPr="002E7F1C" w:rsidRDefault="004C0F7F" w:rsidP="004C0F7F">
      <w:pPr>
        <w:jc w:val="both"/>
        <w:rPr>
          <w:rFonts w:ascii="Arial" w:hAnsi="Arial" w:cs="Arial"/>
          <w:sz w:val="22"/>
          <w:szCs w:val="22"/>
        </w:rPr>
      </w:pPr>
    </w:p>
    <w:p w:rsidR="004C0F7F" w:rsidRPr="002E7F1C" w:rsidRDefault="004C0F7F" w:rsidP="004C0F7F">
      <w:pPr>
        <w:jc w:val="both"/>
        <w:rPr>
          <w:rFonts w:ascii="Arial" w:hAnsi="Arial" w:cs="Arial"/>
          <w:sz w:val="22"/>
          <w:szCs w:val="22"/>
        </w:rPr>
      </w:pPr>
      <w:r w:rsidRPr="002E7F1C">
        <w:rPr>
          <w:rFonts w:ascii="Arial" w:hAnsi="Arial" w:cs="Arial"/>
          <w:sz w:val="22"/>
          <w:szCs w:val="22"/>
        </w:rPr>
        <w:t>Le Luxembourg disposant de six sièges au Parlement européen, le nombre des candidats par liste ne peut donc pas dépasser le nombre de douze.</w:t>
      </w:r>
    </w:p>
    <w:p w:rsidR="004C0F7F" w:rsidRPr="002E7F1C" w:rsidRDefault="004C0F7F" w:rsidP="004C0F7F">
      <w:pPr>
        <w:jc w:val="both"/>
        <w:rPr>
          <w:rFonts w:ascii="Arial" w:hAnsi="Arial" w:cs="Arial"/>
          <w:sz w:val="22"/>
          <w:szCs w:val="22"/>
        </w:rPr>
      </w:pPr>
    </w:p>
    <w:p w:rsidR="004C0F7F" w:rsidRPr="002E7F1C" w:rsidRDefault="004C0F7F" w:rsidP="004C0F7F">
      <w:pPr>
        <w:jc w:val="both"/>
        <w:rPr>
          <w:rFonts w:ascii="Arial" w:hAnsi="Arial" w:cs="Arial"/>
          <w:sz w:val="22"/>
          <w:szCs w:val="22"/>
        </w:rPr>
      </w:pPr>
      <w:r w:rsidRPr="002E7F1C">
        <w:rPr>
          <w:rFonts w:ascii="Arial" w:hAnsi="Arial" w:cs="Arial"/>
          <w:sz w:val="22"/>
          <w:szCs w:val="22"/>
        </w:rPr>
        <w:t>Le nombre élevé de candidats permet aux partis politiques de composer leurs listes électorales en y inscrivant surtout des candidats attirant un maximum de voix.</w:t>
      </w:r>
    </w:p>
    <w:p w:rsidR="004C0F7F" w:rsidRPr="002E7F1C" w:rsidRDefault="004C0F7F" w:rsidP="004C0F7F">
      <w:pPr>
        <w:jc w:val="both"/>
        <w:rPr>
          <w:rFonts w:ascii="Arial" w:hAnsi="Arial" w:cs="Arial"/>
          <w:sz w:val="22"/>
          <w:szCs w:val="22"/>
        </w:rPr>
      </w:pPr>
    </w:p>
    <w:p w:rsidR="004C0F7F" w:rsidRPr="002E7F1C" w:rsidRDefault="004C0F7F" w:rsidP="004C0F7F">
      <w:pPr>
        <w:jc w:val="both"/>
        <w:rPr>
          <w:rFonts w:ascii="Arial" w:hAnsi="Arial" w:cs="Arial"/>
          <w:sz w:val="22"/>
          <w:szCs w:val="22"/>
        </w:rPr>
      </w:pPr>
      <w:r w:rsidRPr="002E7F1C">
        <w:rPr>
          <w:rFonts w:ascii="Arial" w:hAnsi="Arial" w:cs="Arial"/>
          <w:sz w:val="22"/>
          <w:szCs w:val="22"/>
        </w:rPr>
        <w:t>Toutefois, les candidats élus n’ont souvent pas accepté le mandat qui leur était confié par l’électeur, mais ils ont préféré assumer d’autres fonctions politiques au niveau national ou européen.</w:t>
      </w:r>
    </w:p>
    <w:p w:rsidR="004C0F7F" w:rsidRPr="002E7F1C" w:rsidRDefault="004C0F7F" w:rsidP="004C0F7F">
      <w:pPr>
        <w:jc w:val="both"/>
        <w:rPr>
          <w:rFonts w:ascii="Arial" w:hAnsi="Arial" w:cs="Arial"/>
          <w:sz w:val="22"/>
          <w:szCs w:val="22"/>
        </w:rPr>
      </w:pPr>
    </w:p>
    <w:p w:rsidR="004C0F7F" w:rsidRPr="002E7F1C" w:rsidRDefault="004C0F7F" w:rsidP="004C0F7F">
      <w:pPr>
        <w:jc w:val="both"/>
        <w:rPr>
          <w:rFonts w:ascii="Arial" w:hAnsi="Arial" w:cs="Arial"/>
          <w:sz w:val="22"/>
          <w:szCs w:val="22"/>
        </w:rPr>
      </w:pPr>
      <w:r w:rsidRPr="002E7F1C">
        <w:rPr>
          <w:rFonts w:ascii="Arial" w:hAnsi="Arial" w:cs="Arial"/>
          <w:sz w:val="22"/>
          <w:szCs w:val="22"/>
        </w:rPr>
        <w:t>Cette façon de procéder a créé un malaise grandissant auprès des électeurs qui, à juste titre, ont critiqué ce comportement des élus.</w:t>
      </w:r>
    </w:p>
    <w:p w:rsidR="004C0F7F" w:rsidRPr="002E7F1C" w:rsidRDefault="004C0F7F" w:rsidP="004C0F7F">
      <w:pPr>
        <w:jc w:val="both"/>
        <w:rPr>
          <w:rFonts w:ascii="Arial" w:hAnsi="Arial" w:cs="Arial"/>
          <w:sz w:val="22"/>
          <w:szCs w:val="22"/>
        </w:rPr>
      </w:pPr>
    </w:p>
    <w:p w:rsidR="004C0F7F" w:rsidRPr="002E7F1C" w:rsidRDefault="004C0F7F" w:rsidP="004C0F7F">
      <w:pPr>
        <w:jc w:val="both"/>
        <w:rPr>
          <w:rFonts w:ascii="Arial" w:hAnsi="Arial" w:cs="Arial"/>
          <w:sz w:val="22"/>
          <w:szCs w:val="22"/>
        </w:rPr>
      </w:pPr>
      <w:r w:rsidRPr="002E7F1C">
        <w:rPr>
          <w:rFonts w:ascii="Arial" w:hAnsi="Arial" w:cs="Arial"/>
          <w:sz w:val="22"/>
          <w:szCs w:val="22"/>
        </w:rPr>
        <w:t>La proposition de loi a pour objet de modifier les textes de la loi électorale « </w:t>
      </w:r>
      <w:r w:rsidRPr="00DB5DFB">
        <w:rPr>
          <w:rFonts w:ascii="Arial" w:hAnsi="Arial" w:cs="Arial"/>
          <w:i/>
          <w:sz w:val="22"/>
          <w:szCs w:val="22"/>
        </w:rPr>
        <w:t xml:space="preserve">de façon à </w:t>
      </w:r>
      <w:r>
        <w:rPr>
          <w:rFonts w:ascii="Arial" w:hAnsi="Arial" w:cs="Arial"/>
          <w:i/>
          <w:sz w:val="22"/>
          <w:szCs w:val="22"/>
        </w:rPr>
        <w:t>ce</w:t>
      </w:r>
      <w:r w:rsidRPr="00DB5DFB">
        <w:rPr>
          <w:rFonts w:ascii="Arial" w:hAnsi="Arial" w:cs="Arial"/>
          <w:i/>
          <w:sz w:val="22"/>
          <w:szCs w:val="22"/>
        </w:rPr>
        <w:t xml:space="preserve"> que les effets pervers des dernières élections, consistant surtout dans le désistement des premiers élus, soient écartés</w:t>
      </w:r>
      <w:r w:rsidRPr="002E7F1C">
        <w:rPr>
          <w:rFonts w:ascii="Arial" w:hAnsi="Arial" w:cs="Arial"/>
          <w:sz w:val="22"/>
          <w:szCs w:val="22"/>
        </w:rPr>
        <w:t> ».</w:t>
      </w:r>
    </w:p>
    <w:p w:rsidR="004C0F7F" w:rsidRPr="002E7F1C" w:rsidRDefault="004C0F7F" w:rsidP="004C0F7F">
      <w:pPr>
        <w:jc w:val="both"/>
        <w:rPr>
          <w:rFonts w:ascii="Arial" w:hAnsi="Arial" w:cs="Arial"/>
          <w:sz w:val="22"/>
          <w:szCs w:val="22"/>
        </w:rPr>
      </w:pPr>
    </w:p>
    <w:p w:rsidR="004C0F7F" w:rsidRPr="002E7F1C" w:rsidRDefault="004C0F7F" w:rsidP="004C0F7F">
      <w:pPr>
        <w:jc w:val="both"/>
        <w:rPr>
          <w:rFonts w:ascii="Arial" w:hAnsi="Arial" w:cs="Arial"/>
          <w:sz w:val="22"/>
          <w:szCs w:val="22"/>
        </w:rPr>
      </w:pPr>
      <w:r w:rsidRPr="002E7F1C">
        <w:rPr>
          <w:rFonts w:ascii="Arial" w:hAnsi="Arial" w:cs="Arial"/>
          <w:sz w:val="22"/>
          <w:szCs w:val="22"/>
        </w:rPr>
        <w:t>Pour atteindre cet objectif</w:t>
      </w:r>
      <w:r>
        <w:rPr>
          <w:rFonts w:ascii="Arial" w:hAnsi="Arial" w:cs="Arial"/>
          <w:sz w:val="22"/>
          <w:szCs w:val="22"/>
        </w:rPr>
        <w:t>,</w:t>
      </w:r>
      <w:r w:rsidRPr="002E7F1C">
        <w:rPr>
          <w:rFonts w:ascii="Arial" w:hAnsi="Arial" w:cs="Arial"/>
          <w:sz w:val="22"/>
          <w:szCs w:val="22"/>
        </w:rPr>
        <w:t xml:space="preserve"> deux modifications sont apportées à la législation en vigueur :</w:t>
      </w:r>
    </w:p>
    <w:p w:rsidR="004C0F7F" w:rsidRPr="002E7F1C" w:rsidRDefault="004C0F7F" w:rsidP="004C0F7F">
      <w:pPr>
        <w:jc w:val="both"/>
        <w:rPr>
          <w:rFonts w:ascii="Arial" w:hAnsi="Arial" w:cs="Arial"/>
          <w:sz w:val="22"/>
          <w:szCs w:val="22"/>
        </w:rPr>
      </w:pPr>
    </w:p>
    <w:p w:rsidR="004C0F7F" w:rsidRPr="002E7F1C" w:rsidRDefault="004C0F7F" w:rsidP="004C0F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la réduction du nombre de</w:t>
      </w:r>
      <w:r w:rsidRPr="002E7F1C">
        <w:rPr>
          <w:rFonts w:ascii="Arial" w:hAnsi="Arial" w:cs="Arial"/>
          <w:sz w:val="22"/>
          <w:szCs w:val="22"/>
        </w:rPr>
        <w:t xml:space="preserve"> candidats par liste de douze à six ;</w:t>
      </w:r>
    </w:p>
    <w:p w:rsidR="004C0F7F" w:rsidRPr="002E7F1C" w:rsidRDefault="004C0F7F" w:rsidP="004C0F7F">
      <w:pPr>
        <w:jc w:val="both"/>
        <w:rPr>
          <w:rFonts w:ascii="Arial" w:hAnsi="Arial" w:cs="Arial"/>
          <w:sz w:val="22"/>
          <w:szCs w:val="22"/>
        </w:rPr>
      </w:pPr>
      <w:r w:rsidRPr="002E7F1C">
        <w:rPr>
          <w:rFonts w:ascii="Arial" w:hAnsi="Arial" w:cs="Arial"/>
          <w:sz w:val="22"/>
          <w:szCs w:val="22"/>
        </w:rPr>
        <w:t>- l’attribution à l’électeur de deux suffrages préférentiels par candidat.</w:t>
      </w:r>
    </w:p>
    <w:p w:rsidR="004C0F7F" w:rsidRPr="002E7F1C" w:rsidRDefault="004C0F7F" w:rsidP="004C0F7F">
      <w:pPr>
        <w:jc w:val="both"/>
        <w:rPr>
          <w:rFonts w:ascii="Arial" w:hAnsi="Arial" w:cs="Arial"/>
          <w:sz w:val="22"/>
          <w:szCs w:val="22"/>
        </w:rPr>
      </w:pPr>
    </w:p>
    <w:p w:rsidR="004C0F7F" w:rsidRPr="002E7F1C" w:rsidRDefault="004C0F7F" w:rsidP="004C0F7F">
      <w:pPr>
        <w:jc w:val="both"/>
        <w:rPr>
          <w:rFonts w:ascii="Arial" w:hAnsi="Arial" w:cs="Arial"/>
          <w:sz w:val="22"/>
          <w:szCs w:val="22"/>
        </w:rPr>
      </w:pPr>
      <w:r w:rsidRPr="002E7F1C">
        <w:rPr>
          <w:rFonts w:ascii="Arial" w:hAnsi="Arial" w:cs="Arial"/>
          <w:sz w:val="22"/>
          <w:szCs w:val="22"/>
        </w:rPr>
        <w:t xml:space="preserve">Une troisième modification écartant la double candidature en cas d’élections conjointes pour la Chambre des Députés et pour le Parlement européen n’a pas été retenue. </w:t>
      </w:r>
    </w:p>
    <w:p w:rsidR="004C0F7F" w:rsidRPr="002E7F1C" w:rsidRDefault="004C0F7F" w:rsidP="004C0F7F">
      <w:pPr>
        <w:jc w:val="both"/>
        <w:rPr>
          <w:rFonts w:ascii="Arial" w:hAnsi="Arial" w:cs="Arial"/>
          <w:sz w:val="22"/>
          <w:szCs w:val="22"/>
        </w:rPr>
      </w:pPr>
    </w:p>
    <w:p w:rsidR="004C0F7F" w:rsidRPr="002E7F1C" w:rsidRDefault="004C0F7F" w:rsidP="004C0F7F">
      <w:pPr>
        <w:jc w:val="both"/>
        <w:rPr>
          <w:rFonts w:ascii="Arial" w:hAnsi="Arial" w:cs="Arial"/>
          <w:sz w:val="22"/>
          <w:szCs w:val="22"/>
        </w:rPr>
      </w:pPr>
      <w:r w:rsidRPr="002E7F1C">
        <w:rPr>
          <w:rFonts w:ascii="Arial" w:hAnsi="Arial" w:cs="Arial"/>
          <w:sz w:val="22"/>
          <w:szCs w:val="22"/>
        </w:rPr>
        <w:t>Toutefois, rien n’empêche les partis politiques de mettre cette proposition en application, même sans un texte législatif formel.</w:t>
      </w:r>
    </w:p>
    <w:p w:rsidR="004C0F7F" w:rsidRPr="002E7F1C" w:rsidRDefault="004C0F7F" w:rsidP="004C0F7F">
      <w:pPr>
        <w:jc w:val="both"/>
        <w:rPr>
          <w:rFonts w:ascii="Arial" w:hAnsi="Arial" w:cs="Arial"/>
          <w:sz w:val="22"/>
          <w:szCs w:val="22"/>
        </w:rPr>
      </w:pPr>
    </w:p>
    <w:p w:rsidR="004C0F7F" w:rsidRPr="002E7F1C" w:rsidRDefault="004C0F7F" w:rsidP="004C0F7F">
      <w:pPr>
        <w:jc w:val="both"/>
        <w:rPr>
          <w:rFonts w:ascii="Arial" w:hAnsi="Arial" w:cs="Arial"/>
          <w:sz w:val="22"/>
          <w:szCs w:val="22"/>
        </w:rPr>
      </w:pPr>
      <w:r w:rsidRPr="002E7F1C">
        <w:rPr>
          <w:rFonts w:ascii="Arial" w:hAnsi="Arial" w:cs="Arial"/>
          <w:sz w:val="22"/>
          <w:szCs w:val="22"/>
        </w:rPr>
        <w:t>Dans sa prise de position, le Gouvernement donne son aval au système envisagé par la proposition de loi</w:t>
      </w:r>
      <w:r>
        <w:rPr>
          <w:rFonts w:ascii="Arial" w:hAnsi="Arial" w:cs="Arial"/>
          <w:sz w:val="22"/>
          <w:szCs w:val="22"/>
        </w:rPr>
        <w:t>,</w:t>
      </w:r>
      <w:r w:rsidRPr="002E7F1C">
        <w:rPr>
          <w:rFonts w:ascii="Arial" w:hAnsi="Arial" w:cs="Arial"/>
          <w:sz w:val="22"/>
          <w:szCs w:val="22"/>
        </w:rPr>
        <w:t xml:space="preserve"> compte tenu du fait que la solution proposée repose sur un accord politique entre les</w:t>
      </w:r>
      <w:r>
        <w:rPr>
          <w:rFonts w:ascii="Arial" w:hAnsi="Arial" w:cs="Arial"/>
          <w:sz w:val="22"/>
          <w:szCs w:val="22"/>
        </w:rPr>
        <w:t xml:space="preserve"> groupes politiques </w:t>
      </w:r>
      <w:r w:rsidRPr="002E7F1C">
        <w:rPr>
          <w:rFonts w:ascii="Arial" w:hAnsi="Arial" w:cs="Arial"/>
          <w:sz w:val="22"/>
          <w:szCs w:val="22"/>
        </w:rPr>
        <w:t>représentés à la Chambre des Députés.</w:t>
      </w:r>
    </w:p>
    <w:p w:rsidR="004C0F7F" w:rsidRPr="002E7F1C" w:rsidRDefault="004C0F7F" w:rsidP="004C0F7F">
      <w:pPr>
        <w:jc w:val="both"/>
        <w:rPr>
          <w:rFonts w:ascii="Arial" w:hAnsi="Arial" w:cs="Arial"/>
          <w:sz w:val="22"/>
          <w:szCs w:val="22"/>
        </w:rPr>
      </w:pPr>
    </w:p>
    <w:p w:rsidR="004C0F7F" w:rsidRPr="002E7F1C" w:rsidRDefault="004C0F7F" w:rsidP="004C0F7F">
      <w:pPr>
        <w:jc w:val="both"/>
        <w:rPr>
          <w:rFonts w:ascii="Arial" w:hAnsi="Arial" w:cs="Arial"/>
          <w:sz w:val="22"/>
          <w:szCs w:val="22"/>
        </w:rPr>
      </w:pPr>
      <w:r w:rsidRPr="002E7F1C">
        <w:rPr>
          <w:rFonts w:ascii="Arial" w:hAnsi="Arial" w:cs="Arial"/>
          <w:sz w:val="22"/>
          <w:szCs w:val="22"/>
        </w:rPr>
        <w:t>Pour le Conseil d'Etat</w:t>
      </w:r>
      <w:r>
        <w:rPr>
          <w:rFonts w:ascii="Arial" w:hAnsi="Arial" w:cs="Arial"/>
          <w:sz w:val="22"/>
          <w:szCs w:val="22"/>
        </w:rPr>
        <w:t>,</w:t>
      </w:r>
      <w:r w:rsidRPr="002E7F1C">
        <w:rPr>
          <w:rFonts w:ascii="Arial" w:hAnsi="Arial" w:cs="Arial"/>
          <w:sz w:val="22"/>
          <w:szCs w:val="22"/>
        </w:rPr>
        <w:t xml:space="preserve"> la solution proposée, qui n’est pas parfaite, a toutefois le double avantage « </w:t>
      </w:r>
      <w:r w:rsidRPr="00DB5DFB">
        <w:rPr>
          <w:rFonts w:ascii="Arial" w:hAnsi="Arial" w:cs="Arial"/>
          <w:i/>
          <w:sz w:val="22"/>
          <w:szCs w:val="22"/>
        </w:rPr>
        <w:t xml:space="preserve">d’avoir été jugée acceptable par les groupes parlementaires au sein de la Chambre des </w:t>
      </w:r>
      <w:r>
        <w:rPr>
          <w:rFonts w:ascii="Arial" w:hAnsi="Arial" w:cs="Arial"/>
          <w:i/>
          <w:sz w:val="22"/>
          <w:szCs w:val="22"/>
        </w:rPr>
        <w:t>d</w:t>
      </w:r>
      <w:r w:rsidRPr="00DB5DFB">
        <w:rPr>
          <w:rFonts w:ascii="Arial" w:hAnsi="Arial" w:cs="Arial"/>
          <w:i/>
          <w:sz w:val="22"/>
          <w:szCs w:val="22"/>
        </w:rPr>
        <w:t>éputés et d’exercer une pression suffisante sur les partis politiques pour les obliger à inscrire sur leur liste de candidats un maximum de candidats dont il est sûr qu’ils accepte</w:t>
      </w:r>
      <w:r>
        <w:rPr>
          <w:rFonts w:ascii="Arial" w:hAnsi="Arial" w:cs="Arial"/>
          <w:i/>
          <w:sz w:val="22"/>
          <w:szCs w:val="22"/>
        </w:rPr>
        <w:t>ront</w:t>
      </w:r>
      <w:r w:rsidRPr="00DB5DFB">
        <w:rPr>
          <w:rFonts w:ascii="Arial" w:hAnsi="Arial" w:cs="Arial"/>
          <w:i/>
          <w:sz w:val="22"/>
          <w:szCs w:val="22"/>
        </w:rPr>
        <w:t xml:space="preserve"> le mandat qui leur sera confié en cas d’élection</w:t>
      </w:r>
      <w:r w:rsidRPr="002E7F1C">
        <w:rPr>
          <w:rFonts w:ascii="Arial" w:hAnsi="Arial" w:cs="Arial"/>
          <w:sz w:val="22"/>
          <w:szCs w:val="22"/>
        </w:rPr>
        <w:t> ».</w:t>
      </w:r>
    </w:p>
    <w:p w:rsidR="004C0F7F" w:rsidRPr="002E7F1C" w:rsidRDefault="004C0F7F" w:rsidP="004C0F7F">
      <w:pPr>
        <w:jc w:val="both"/>
        <w:rPr>
          <w:rFonts w:ascii="Arial" w:hAnsi="Arial" w:cs="Arial"/>
          <w:sz w:val="22"/>
          <w:szCs w:val="22"/>
        </w:rPr>
      </w:pPr>
    </w:p>
    <w:p w:rsidR="004C0F7F" w:rsidRPr="002E7F1C" w:rsidRDefault="004C0F7F" w:rsidP="004C0F7F">
      <w:pPr>
        <w:jc w:val="both"/>
        <w:rPr>
          <w:rFonts w:ascii="Arial" w:hAnsi="Arial" w:cs="Arial"/>
          <w:sz w:val="22"/>
          <w:szCs w:val="22"/>
        </w:rPr>
      </w:pPr>
      <w:r w:rsidRPr="002E7F1C">
        <w:rPr>
          <w:rFonts w:ascii="Arial" w:hAnsi="Arial" w:cs="Arial"/>
          <w:sz w:val="22"/>
          <w:szCs w:val="22"/>
        </w:rPr>
        <w:lastRenderedPageBreak/>
        <w:t>Le Conseil d'Etat souligne encore qu’il faut que « </w:t>
      </w:r>
      <w:r w:rsidRPr="00DB5DFB">
        <w:rPr>
          <w:rFonts w:ascii="Arial" w:hAnsi="Arial" w:cs="Arial"/>
          <w:i/>
          <w:sz w:val="22"/>
          <w:szCs w:val="22"/>
        </w:rPr>
        <w:t>les candidats et les</w:t>
      </w:r>
      <w:r>
        <w:rPr>
          <w:rFonts w:ascii="Arial" w:hAnsi="Arial" w:cs="Arial"/>
          <w:i/>
          <w:sz w:val="22"/>
          <w:szCs w:val="22"/>
        </w:rPr>
        <w:t xml:space="preserve"> partis politiques acceptent de </w:t>
      </w:r>
      <w:r w:rsidRPr="002E7F1C">
        <w:rPr>
          <w:rFonts w:ascii="Arial" w:hAnsi="Arial" w:cs="Arial"/>
          <w:sz w:val="22"/>
          <w:szCs w:val="22"/>
        </w:rPr>
        <w:t>„</w:t>
      </w:r>
      <w:r w:rsidRPr="00DB5DFB">
        <w:rPr>
          <w:rFonts w:ascii="Arial" w:hAnsi="Arial" w:cs="Arial"/>
          <w:i/>
          <w:sz w:val="22"/>
          <w:szCs w:val="22"/>
        </w:rPr>
        <w:t>jouer le jeu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2E7F1C">
        <w:rPr>
          <w:rFonts w:ascii="Arial" w:hAnsi="Arial" w:cs="Arial"/>
          <w:sz w:val="22"/>
          <w:szCs w:val="22"/>
        </w:rPr>
        <w:t>“ ».</w:t>
      </w:r>
    </w:p>
    <w:p w:rsidR="00255463" w:rsidRDefault="00255463" w:rsidP="00255463">
      <w:pPr>
        <w:jc w:val="both"/>
      </w:pPr>
    </w:p>
    <w:p w:rsidR="006C0DA4" w:rsidRDefault="006C0DA4" w:rsidP="006C0DA4">
      <w:pPr>
        <w:jc w:val="both"/>
      </w:pPr>
    </w:p>
    <w:sectPr w:rsidR="006C0DA4" w:rsidSect="004C0F7F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D73E8">
      <w:r>
        <w:separator/>
      </w:r>
    </w:p>
  </w:endnote>
  <w:endnote w:type="continuationSeparator" w:id="0">
    <w:p w:rsidR="00000000" w:rsidRDefault="001D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F7F" w:rsidRDefault="004C0F7F" w:rsidP="004C0F7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C0F7F" w:rsidRDefault="004C0F7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F7F" w:rsidRDefault="004C0F7F" w:rsidP="004C0F7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A730D">
      <w:rPr>
        <w:rStyle w:val="Numrodepage"/>
        <w:noProof/>
      </w:rPr>
      <w:t>2</w:t>
    </w:r>
    <w:r>
      <w:rPr>
        <w:rStyle w:val="Numrodepage"/>
      </w:rPr>
      <w:fldChar w:fldCharType="end"/>
    </w:r>
  </w:p>
  <w:p w:rsidR="004C0F7F" w:rsidRDefault="004C0F7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D73E8">
      <w:r>
        <w:separator/>
      </w:r>
    </w:p>
  </w:footnote>
  <w:footnote w:type="continuationSeparator" w:id="0">
    <w:p w:rsidR="00000000" w:rsidRDefault="001D7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DA4"/>
    <w:rsid w:val="001D73E8"/>
    <w:rsid w:val="00255463"/>
    <w:rsid w:val="004C0F7F"/>
    <w:rsid w:val="00592DBC"/>
    <w:rsid w:val="006C0DA4"/>
    <w:rsid w:val="006D7DC2"/>
    <w:rsid w:val="00B12F3E"/>
    <w:rsid w:val="00DE45A4"/>
    <w:rsid w:val="00E96A04"/>
    <w:rsid w:val="00FA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F682629D-C697-4C7B-98E2-6ABA6E6E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DA4"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rsid w:val="004C0F7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C0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2193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révision de l’article 68 de la Constitution</vt:lpstr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révision de l’article 68 de la Constitution</dc:title>
  <dc:subject/>
  <dc:creator>Laurent Besch</dc:creator>
  <cp:keywords/>
  <dc:description/>
  <cp:lastModifiedBy>SYSTEM</cp:lastModifiedBy>
  <cp:revision>2</cp:revision>
  <dcterms:created xsi:type="dcterms:W3CDTF">2024-02-21T07:43:00Z</dcterms:created>
  <dcterms:modified xsi:type="dcterms:W3CDTF">2024-02-21T07:43:00Z</dcterms:modified>
</cp:coreProperties>
</file>