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91A3" w14:textId="11EEEF32" w:rsidR="004F2BA5" w:rsidRDefault="004F2BA5" w:rsidP="004F2BA5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8413</w:t>
      </w:r>
    </w:p>
    <w:p w14:paraId="3CF0ECB6" w14:textId="77777777" w:rsidR="004F2BA5" w:rsidRPr="004065CC" w:rsidRDefault="004F2BA5" w:rsidP="004F2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01B5DB70" w14:textId="77777777" w:rsidR="004F2BA5" w:rsidRDefault="004F2BA5" w:rsidP="004F2BA5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38AFF895" w14:textId="77777777" w:rsidR="004F2BA5" w:rsidRDefault="004F2BA5" w:rsidP="004F2BA5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51E03C01" w14:textId="77777777" w:rsidR="004F2BA5" w:rsidRDefault="004F2BA5" w:rsidP="004F2B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226AD4F9" w14:textId="07CC543C" w:rsidR="004F2BA5" w:rsidRPr="009D1D56" w:rsidRDefault="004F2BA5" w:rsidP="004F2B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modifiant la loi du 26 juillet 2023 </w:t>
      </w:r>
      <w:r w:rsidR="00C01BD1">
        <w:rPr>
          <w:rFonts w:ascii="Arial" w:hAnsi="Arial" w:cs="Arial"/>
          <w:b/>
          <w:bCs/>
          <w:color w:val="000000"/>
          <w:shd w:val="clear" w:color="auto" w:fill="FFFFFF"/>
        </w:rPr>
        <w:t xml:space="preserve">relative à la mise en œuvre du règlement </w:t>
      </w:r>
      <w:r w:rsidR="009031A0">
        <w:rPr>
          <w:rFonts w:ascii="Arial" w:hAnsi="Arial" w:cs="Arial"/>
          <w:b/>
          <w:bCs/>
          <w:color w:val="000000"/>
          <w:shd w:val="clear" w:color="auto" w:fill="FFFFFF"/>
        </w:rPr>
        <w:t>(UE)</w:t>
      </w:r>
      <w:r w:rsidR="00551E12">
        <w:rPr>
          <w:rFonts w:ascii="Arial" w:hAnsi="Arial" w:cs="Arial"/>
          <w:b/>
          <w:bCs/>
          <w:color w:val="000000"/>
          <w:shd w:val="clear" w:color="auto" w:fill="FFFFFF"/>
        </w:rPr>
        <w:t xml:space="preserve"> 2017/821</w:t>
      </w:r>
      <w:r w:rsidR="00A4032E">
        <w:rPr>
          <w:rFonts w:ascii="Arial" w:hAnsi="Arial" w:cs="Arial"/>
          <w:b/>
          <w:bCs/>
          <w:color w:val="000000"/>
          <w:shd w:val="clear" w:color="auto" w:fill="FFFFFF"/>
        </w:rPr>
        <w:t xml:space="preserve"> du Parlement européen et du Conseil du 17 mai 2017 </w:t>
      </w:r>
      <w:r w:rsidR="00280323">
        <w:rPr>
          <w:rFonts w:ascii="Arial" w:hAnsi="Arial" w:cs="Arial"/>
          <w:b/>
          <w:bCs/>
          <w:color w:val="000000"/>
          <w:shd w:val="clear" w:color="auto" w:fill="FFFFFF"/>
        </w:rPr>
        <w:t xml:space="preserve">fixant des obligations liées au devoir de diligence à l’égard de la chaîne </w:t>
      </w:r>
      <w:r w:rsidR="004C69D7">
        <w:rPr>
          <w:rFonts w:ascii="Arial" w:hAnsi="Arial" w:cs="Arial"/>
          <w:b/>
          <w:bCs/>
          <w:color w:val="000000"/>
          <w:shd w:val="clear" w:color="auto" w:fill="FFFFFF"/>
        </w:rPr>
        <w:t>d’approvisionnement pour les importateurs de l’Union qui importent de l’étain, du tantale et du tungstène</w:t>
      </w:r>
      <w:r w:rsidR="00FD1971">
        <w:rPr>
          <w:rFonts w:ascii="Arial" w:hAnsi="Arial" w:cs="Arial"/>
          <w:b/>
          <w:bCs/>
          <w:color w:val="000000"/>
          <w:shd w:val="clear" w:color="auto" w:fill="FFFFFF"/>
        </w:rPr>
        <w:t>, leurs minerais et de l’or provenant des zones de conflit ou à haut risque</w:t>
      </w:r>
      <w:r w:rsidR="007D3405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</w:p>
    <w:p w14:paraId="7779096E" w14:textId="77777777" w:rsidR="004F2BA5" w:rsidRDefault="004F2BA5" w:rsidP="004F2B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</w:p>
    <w:p w14:paraId="796BAAE8" w14:textId="77777777" w:rsidR="004F2BA5" w:rsidRDefault="004F2BA5" w:rsidP="004F2B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>
        <w:rPr>
          <w:rFonts w:ascii="Arial" w:hAnsi="Arial" w:cs="Arial"/>
          <w:b/>
          <w:bCs/>
          <w:lang w:eastAsia="lb-LU"/>
        </w:rPr>
        <w:t>* * *</w:t>
      </w:r>
    </w:p>
    <w:p w14:paraId="3288807E" w14:textId="77777777" w:rsidR="004F2BA5" w:rsidRPr="00067C43" w:rsidRDefault="004F2BA5" w:rsidP="004F2BA5">
      <w:pPr>
        <w:jc w:val="center"/>
        <w:rPr>
          <w:rFonts w:ascii="Arial" w:hAnsi="Arial" w:cs="Arial"/>
          <w:b/>
          <w:bCs/>
        </w:rPr>
      </w:pPr>
      <w:r w:rsidRPr="00067C43">
        <w:rPr>
          <w:rFonts w:ascii="Arial" w:hAnsi="Arial" w:cs="Arial"/>
          <w:b/>
          <w:bCs/>
        </w:rPr>
        <w:t>RÉSUMÉ</w:t>
      </w:r>
    </w:p>
    <w:p w14:paraId="39B61F24" w14:textId="77777777" w:rsidR="004F2BA5" w:rsidRDefault="004F2BA5" w:rsidP="004F2BA5">
      <w:pPr>
        <w:spacing w:after="0" w:line="240" w:lineRule="auto"/>
        <w:rPr>
          <w:rFonts w:ascii="Arial" w:hAnsi="Arial" w:cs="Arial"/>
          <w:lang w:val="fr-FR"/>
        </w:rPr>
      </w:pPr>
    </w:p>
    <w:p w14:paraId="4CD03121" w14:textId="69F993BB" w:rsidR="00315F8D" w:rsidRDefault="004F2BA5" w:rsidP="00315F8D">
      <w:pPr>
        <w:spacing w:after="0"/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 xml:space="preserve">Le présent projet de loi </w:t>
      </w:r>
      <w:r>
        <w:rPr>
          <w:rFonts w:ascii="Arial" w:hAnsi="Arial" w:cs="Arial"/>
          <w:lang w:val="fr-FR"/>
        </w:rPr>
        <w:t xml:space="preserve">vise </w:t>
      </w:r>
      <w:r w:rsidR="00444AFE">
        <w:rPr>
          <w:rFonts w:ascii="Arial" w:hAnsi="Arial" w:cs="Arial"/>
          <w:lang w:val="fr-FR"/>
        </w:rPr>
        <w:t>à modifier la loi du 26 juillet 2023 relative à la mise en œuvre du règlement (UE) 2017/821 du Parlement européen et du Conseil du 17 mai 2017</w:t>
      </w:r>
      <w:r w:rsidR="0052355B">
        <w:rPr>
          <w:rFonts w:ascii="Arial" w:hAnsi="Arial" w:cs="Arial"/>
          <w:lang w:val="fr-FR"/>
        </w:rPr>
        <w:t xml:space="preserve"> fixant </w:t>
      </w:r>
      <w:r w:rsidR="00EA273B">
        <w:rPr>
          <w:rFonts w:ascii="Arial" w:hAnsi="Arial" w:cs="Arial"/>
          <w:lang w:val="fr-FR"/>
        </w:rPr>
        <w:t>des obligations liées au devoir de diligence à l’égard de la chaîne d’approvisionnement pour les importateurs de l’Union qui importent de l’étain, du tantale et du tungstène</w:t>
      </w:r>
      <w:r w:rsidR="003A5EEF">
        <w:rPr>
          <w:rFonts w:ascii="Arial" w:hAnsi="Arial" w:cs="Arial"/>
          <w:lang w:val="fr-FR"/>
        </w:rPr>
        <w:t xml:space="preserve">, leurs minerais et de l’or provenant des zones de conflit ou à haut risque. </w:t>
      </w:r>
    </w:p>
    <w:p w14:paraId="76030A50" w14:textId="77777777" w:rsidR="00315F8D" w:rsidRDefault="00315F8D" w:rsidP="00315F8D">
      <w:pPr>
        <w:spacing w:after="0"/>
        <w:jc w:val="both"/>
        <w:rPr>
          <w:rFonts w:ascii="Arial" w:hAnsi="Arial" w:cs="Arial"/>
          <w:lang w:val="fr-FR"/>
        </w:rPr>
      </w:pPr>
    </w:p>
    <w:p w14:paraId="054A07C8" w14:textId="0B0EEA18" w:rsidR="00315F8D" w:rsidRDefault="00315F8D" w:rsidP="00315F8D">
      <w:p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présent projet de loi comporte un article unique</w:t>
      </w:r>
      <w:r w:rsidR="006B0340">
        <w:rPr>
          <w:rFonts w:ascii="Arial" w:hAnsi="Arial" w:cs="Arial"/>
          <w:lang w:val="fr-FR"/>
        </w:rPr>
        <w:t xml:space="preserve">, qui vise à redresser des erreurs de renumérotation </w:t>
      </w:r>
      <w:r w:rsidR="006E00B2">
        <w:rPr>
          <w:rFonts w:ascii="Arial" w:hAnsi="Arial" w:cs="Arial"/>
          <w:lang w:val="fr-FR"/>
        </w:rPr>
        <w:t>au sein de l’article 8, paragraphe 1, de la loi précitée</w:t>
      </w:r>
      <w:r w:rsidR="00E903BD">
        <w:rPr>
          <w:rFonts w:ascii="Arial" w:hAnsi="Arial" w:cs="Arial"/>
          <w:lang w:val="fr-FR"/>
        </w:rPr>
        <w:t xml:space="preserve">, </w:t>
      </w:r>
      <w:r w:rsidR="00BD5138">
        <w:rPr>
          <w:rFonts w:ascii="Arial" w:hAnsi="Arial" w:cs="Arial"/>
          <w:lang w:val="fr-FR"/>
        </w:rPr>
        <w:t>afin d’assurer la sécurité juridique nécessaire</w:t>
      </w:r>
      <w:r w:rsidR="00384A27">
        <w:rPr>
          <w:rFonts w:ascii="Arial" w:hAnsi="Arial" w:cs="Arial"/>
          <w:lang w:val="fr-FR"/>
        </w:rPr>
        <w:t xml:space="preserve">. </w:t>
      </w:r>
    </w:p>
    <w:p w14:paraId="4344C87E" w14:textId="77777777" w:rsidR="00E1506F" w:rsidRDefault="00E1506F" w:rsidP="00315F8D">
      <w:pPr>
        <w:spacing w:after="0"/>
        <w:jc w:val="both"/>
        <w:rPr>
          <w:rFonts w:ascii="Arial" w:hAnsi="Arial" w:cs="Arial"/>
          <w:lang w:val="fr-FR"/>
        </w:rPr>
      </w:pPr>
    </w:p>
    <w:p w14:paraId="7DCB3C0C" w14:textId="0CF1B797" w:rsidR="00E1506F" w:rsidRPr="00315F8D" w:rsidRDefault="00E1506F" w:rsidP="00315F8D">
      <w:p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Ainsi, la référence à l’article 5 dans le point 1° </w:t>
      </w:r>
      <w:r w:rsidR="00207D58">
        <w:rPr>
          <w:rFonts w:ascii="Arial" w:hAnsi="Arial" w:cs="Arial"/>
          <w:lang w:val="fr-FR"/>
        </w:rPr>
        <w:t xml:space="preserve">dudit paragraphe </w:t>
      </w:r>
      <w:r w:rsidR="007540E2">
        <w:rPr>
          <w:rFonts w:ascii="Arial" w:hAnsi="Arial" w:cs="Arial"/>
          <w:lang w:val="fr-FR"/>
        </w:rPr>
        <w:t>est remplacée par une référence à l’article 4</w:t>
      </w:r>
      <w:r w:rsidR="001C44BC">
        <w:rPr>
          <w:rFonts w:ascii="Arial" w:hAnsi="Arial" w:cs="Arial"/>
          <w:lang w:val="fr-FR"/>
        </w:rPr>
        <w:t xml:space="preserve"> ; </w:t>
      </w:r>
      <w:r w:rsidR="00207D58">
        <w:rPr>
          <w:rFonts w:ascii="Arial" w:hAnsi="Arial" w:cs="Arial"/>
          <w:lang w:val="fr-FR"/>
        </w:rPr>
        <w:t xml:space="preserve">la référence à l’article 9 dans le </w:t>
      </w:r>
      <w:r w:rsidR="00FC0CE8">
        <w:rPr>
          <w:rFonts w:ascii="Arial" w:hAnsi="Arial" w:cs="Arial"/>
          <w:lang w:val="fr-FR"/>
        </w:rPr>
        <w:t xml:space="preserve">point 2° </w:t>
      </w:r>
      <w:r w:rsidR="00DD5450">
        <w:rPr>
          <w:rFonts w:ascii="Arial" w:hAnsi="Arial" w:cs="Arial"/>
          <w:lang w:val="fr-FR"/>
        </w:rPr>
        <w:t xml:space="preserve">dudit paragraphe </w:t>
      </w:r>
      <w:r w:rsidR="00B90FAE">
        <w:rPr>
          <w:rFonts w:ascii="Arial" w:hAnsi="Arial" w:cs="Arial"/>
          <w:lang w:val="fr-FR"/>
        </w:rPr>
        <w:t xml:space="preserve">est remplacée </w:t>
      </w:r>
      <w:r w:rsidR="00C65EE4">
        <w:rPr>
          <w:rFonts w:ascii="Arial" w:hAnsi="Arial" w:cs="Arial"/>
          <w:lang w:val="fr-FR"/>
        </w:rPr>
        <w:t xml:space="preserve">par une référence </w:t>
      </w:r>
      <w:r w:rsidR="00D432CE">
        <w:rPr>
          <w:rFonts w:ascii="Arial" w:hAnsi="Arial" w:cs="Arial"/>
          <w:lang w:val="fr-FR"/>
        </w:rPr>
        <w:t xml:space="preserve">à l’article 7. </w:t>
      </w:r>
    </w:p>
    <w:sectPr w:rsidR="00E1506F" w:rsidRPr="0031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28"/>
    <w:rsid w:val="000556D3"/>
    <w:rsid w:val="000C23F6"/>
    <w:rsid w:val="001C44BC"/>
    <w:rsid w:val="00207D58"/>
    <w:rsid w:val="00280323"/>
    <w:rsid w:val="00315F8D"/>
    <w:rsid w:val="00384A27"/>
    <w:rsid w:val="003930A9"/>
    <w:rsid w:val="003A5EEF"/>
    <w:rsid w:val="004212C4"/>
    <w:rsid w:val="00444AFE"/>
    <w:rsid w:val="004C69D7"/>
    <w:rsid w:val="004F2BA5"/>
    <w:rsid w:val="0052355B"/>
    <w:rsid w:val="00551E12"/>
    <w:rsid w:val="006B0340"/>
    <w:rsid w:val="006E00B2"/>
    <w:rsid w:val="007540E2"/>
    <w:rsid w:val="007D3405"/>
    <w:rsid w:val="009031A0"/>
    <w:rsid w:val="00A318EC"/>
    <w:rsid w:val="00A4032E"/>
    <w:rsid w:val="00B90FAE"/>
    <w:rsid w:val="00BD5138"/>
    <w:rsid w:val="00C01BD1"/>
    <w:rsid w:val="00C20B4E"/>
    <w:rsid w:val="00C65EE4"/>
    <w:rsid w:val="00D432CE"/>
    <w:rsid w:val="00DD5450"/>
    <w:rsid w:val="00DF2528"/>
    <w:rsid w:val="00DF3F83"/>
    <w:rsid w:val="00E1506F"/>
    <w:rsid w:val="00E903BD"/>
    <w:rsid w:val="00EA273B"/>
    <w:rsid w:val="00F128A9"/>
    <w:rsid w:val="00F811D2"/>
    <w:rsid w:val="00FC0CE8"/>
    <w:rsid w:val="00FD1971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15B2"/>
  <w15:chartTrackingRefBased/>
  <w15:docId w15:val="{C4ADF282-D79B-4BE7-8C58-A6C7905C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A5"/>
    <w:pPr>
      <w:spacing w:line="252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4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De LESTRANGE</dc:creator>
  <cp:keywords/>
  <dc:description/>
  <cp:lastModifiedBy>Magda SANTOS</cp:lastModifiedBy>
  <cp:revision>2</cp:revision>
  <dcterms:created xsi:type="dcterms:W3CDTF">2024-12-05T12:47:00Z</dcterms:created>
  <dcterms:modified xsi:type="dcterms:W3CDTF">2024-12-05T12:47:00Z</dcterms:modified>
</cp:coreProperties>
</file>