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06" w:rsidRPr="009D2006" w:rsidRDefault="009D2006" w:rsidP="009D2006">
      <w:pPr>
        <w:jc w:val="center"/>
        <w:rPr>
          <w:rFonts w:cs="Arial"/>
          <w:b/>
          <w:bCs/>
        </w:rPr>
      </w:pPr>
      <w:bookmarkStart w:id="0" w:name="_GoBack"/>
      <w:bookmarkEnd w:id="0"/>
      <w:r w:rsidRPr="009D2006">
        <w:rPr>
          <w:rFonts w:cs="Arial"/>
          <w:b/>
          <w:bCs/>
        </w:rPr>
        <w:t>Synthèse du projet de loi n° 7785</w:t>
      </w:r>
    </w:p>
    <w:p w:rsidR="009D2006" w:rsidRDefault="009D2006" w:rsidP="009D2006">
      <w:pPr>
        <w:rPr>
          <w:rFonts w:cs="Arial"/>
        </w:rPr>
      </w:pPr>
    </w:p>
    <w:p w:rsidR="009D2006" w:rsidRPr="003B2492" w:rsidRDefault="009D2006" w:rsidP="009D2006">
      <w:pPr>
        <w:rPr>
          <w:rFonts w:cs="Arial"/>
        </w:rPr>
      </w:pPr>
      <w:r w:rsidRPr="003B2492">
        <w:rPr>
          <w:rFonts w:cs="Arial"/>
        </w:rPr>
        <w:t>Le projet de loi n°</w:t>
      </w:r>
      <w:r>
        <w:rPr>
          <w:rFonts w:cs="Arial"/>
        </w:rPr>
        <w:t xml:space="preserve"> </w:t>
      </w:r>
      <w:r w:rsidRPr="003B2492">
        <w:rPr>
          <w:rFonts w:cs="Arial"/>
        </w:rPr>
        <w:t>7785 prévoit toute une série de modifications au Code de procédure pénal</w:t>
      </w:r>
      <w:r>
        <w:rPr>
          <w:rFonts w:cs="Arial"/>
        </w:rPr>
        <w:t>e</w:t>
      </w:r>
      <w:r w:rsidRPr="003B2492">
        <w:rPr>
          <w:rFonts w:cs="Arial"/>
        </w:rPr>
        <w:t>, qui n’ont pas de lien direct entre elles :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Extension des règles de compétence territoriale internationale des juridictions pénales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Extension du délai de détention à l’issu duquel un prévenu doit être présenté devant le juge d’instruction dans les affaires pour lesquelles une instruction préparatoire a été ouverte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Droit pour le juge d’instruction de recourir à des moyens de télécommunication audiovisuelle dans le cadre des expertises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Introduction du dossier électronique en matière pénale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Ordre de prise de parole lors du procès pénal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>– Composition des chambres correctionnelles du tribunal d’arrondissement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Style w:val="markedcontent"/>
          <w:rFonts w:cs="Arial"/>
        </w:rPr>
      </w:pPr>
      <w:r w:rsidRPr="003B2492">
        <w:rPr>
          <w:rStyle w:val="markedcontent"/>
          <w:rFonts w:cs="Arial"/>
        </w:rPr>
        <w:t xml:space="preserve">– </w:t>
      </w:r>
      <w:r>
        <w:rPr>
          <w:rStyle w:val="markedcontent"/>
          <w:rFonts w:cs="Arial"/>
        </w:rPr>
        <w:t>Elargissement des c</w:t>
      </w:r>
      <w:r w:rsidRPr="003B2492">
        <w:rPr>
          <w:rStyle w:val="markedcontent"/>
          <w:rFonts w:cs="Arial"/>
        </w:rPr>
        <w:t>onditions dans lesquelles il peut être recouru à l’ordonnance pénale</w:t>
      </w:r>
      <w:r>
        <w:rPr>
          <w:rStyle w:val="markedcontent"/>
          <w:rFonts w:cs="Arial"/>
        </w:rPr>
        <w:t xml:space="preserve"> </w:t>
      </w:r>
      <w:r w:rsidRPr="003B2492">
        <w:rPr>
          <w:rStyle w:val="markedcontent"/>
          <w:rFonts w:cs="Arial"/>
        </w:rPr>
        <w:t>;</w:t>
      </w:r>
    </w:p>
    <w:p w:rsidR="009D2006" w:rsidRPr="003B2492" w:rsidRDefault="009D2006" w:rsidP="009D2006">
      <w:pPr>
        <w:rPr>
          <w:rStyle w:val="markedcontent"/>
          <w:rFonts w:cs="Arial"/>
        </w:rPr>
      </w:pPr>
    </w:p>
    <w:p w:rsidR="009D2006" w:rsidRPr="003B2492" w:rsidRDefault="009D2006" w:rsidP="009D2006">
      <w:pPr>
        <w:rPr>
          <w:rFonts w:cs="Arial"/>
        </w:rPr>
      </w:pPr>
      <w:r w:rsidRPr="003B2492">
        <w:rPr>
          <w:rStyle w:val="markedcontent"/>
          <w:rFonts w:cs="Arial"/>
        </w:rPr>
        <w:t xml:space="preserve">– Elargissement de la liste des infractions pénales commises contre des mineurs pour lesquelles le point de départ de la prescription de l’action publique est retardé. </w:t>
      </w:r>
      <w:r w:rsidRPr="003B2492">
        <w:rPr>
          <w:rFonts w:cs="Arial"/>
        </w:rPr>
        <w:t>Il s’agit d’une modification visant à assurer une transposition complète de la directive 2011/93 UE.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06"/>
    <w:rsid w:val="00033411"/>
    <w:rsid w:val="002D5A5C"/>
    <w:rsid w:val="00714B49"/>
    <w:rsid w:val="008607C6"/>
    <w:rsid w:val="009D2006"/>
    <w:rsid w:val="00AC7795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8A25CC-416F-4628-AF32-57C090F4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06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D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