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A3" w:rsidRPr="007744FF" w:rsidRDefault="00D161A3" w:rsidP="0085458F">
      <w:pPr>
        <w:spacing w:after="0" w:line="240" w:lineRule="auto"/>
        <w:jc w:val="center"/>
        <w:rPr>
          <w:rFonts w:ascii="Arial" w:hAnsi="Arial" w:cs="Arial"/>
          <w:b/>
          <w:lang w:val="fr-FR"/>
        </w:rPr>
      </w:pPr>
      <w:bookmarkStart w:id="0" w:name="_GoBack"/>
      <w:bookmarkEnd w:id="0"/>
    </w:p>
    <w:p w:rsidR="00660EFD" w:rsidRPr="007744FF" w:rsidRDefault="00660EFD" w:rsidP="0085458F">
      <w:pPr>
        <w:spacing w:after="0" w:line="240" w:lineRule="auto"/>
        <w:jc w:val="center"/>
        <w:rPr>
          <w:rFonts w:ascii="Arial" w:hAnsi="Arial" w:cs="Arial"/>
          <w:b/>
          <w:lang w:val="fr-FR"/>
        </w:rPr>
      </w:pPr>
      <w:r w:rsidRPr="007744FF">
        <w:rPr>
          <w:rFonts w:ascii="Arial" w:hAnsi="Arial" w:cs="Arial"/>
          <w:b/>
          <w:lang w:val="fr-FR"/>
        </w:rPr>
        <w:t>N° 7</w:t>
      </w:r>
      <w:r w:rsidR="002F2EE1" w:rsidRPr="007744FF">
        <w:rPr>
          <w:rFonts w:ascii="Arial" w:hAnsi="Arial" w:cs="Arial"/>
          <w:b/>
          <w:lang w:val="fr-FR"/>
        </w:rPr>
        <w:t>530</w:t>
      </w:r>
    </w:p>
    <w:p w:rsidR="00660EFD" w:rsidRPr="007744FF" w:rsidRDefault="00660EFD" w:rsidP="0085458F">
      <w:pPr>
        <w:spacing w:after="0" w:line="240" w:lineRule="auto"/>
        <w:jc w:val="center"/>
        <w:rPr>
          <w:rFonts w:ascii="Arial" w:hAnsi="Arial" w:cs="Arial"/>
          <w:lang w:val="fr-FR"/>
        </w:rPr>
      </w:pPr>
    </w:p>
    <w:p w:rsidR="00660EFD" w:rsidRPr="007744FF" w:rsidRDefault="00660EFD" w:rsidP="0085458F">
      <w:pPr>
        <w:spacing w:after="0" w:line="240" w:lineRule="auto"/>
        <w:jc w:val="center"/>
        <w:rPr>
          <w:rFonts w:ascii="Arial" w:hAnsi="Arial" w:cs="Arial"/>
          <w:lang w:val="fr-FR"/>
        </w:rPr>
      </w:pPr>
      <w:r w:rsidRPr="007744FF">
        <w:rPr>
          <w:rFonts w:ascii="Arial" w:hAnsi="Arial" w:cs="Arial"/>
          <w:lang w:val="fr-FR"/>
        </w:rPr>
        <w:t>CHAMBRE DES DEPUTES</w:t>
      </w:r>
    </w:p>
    <w:p w:rsidR="00660EFD" w:rsidRPr="007744FF" w:rsidRDefault="00660EFD" w:rsidP="0085458F">
      <w:pPr>
        <w:spacing w:after="0" w:line="240" w:lineRule="auto"/>
        <w:jc w:val="center"/>
        <w:rPr>
          <w:rFonts w:ascii="Arial" w:hAnsi="Arial" w:cs="Arial"/>
          <w:lang w:val="fr-FR"/>
        </w:rPr>
      </w:pPr>
    </w:p>
    <w:p w:rsidR="00660EFD" w:rsidRPr="007744FF" w:rsidRDefault="00660EFD" w:rsidP="0085458F">
      <w:pPr>
        <w:spacing w:after="0" w:line="240" w:lineRule="auto"/>
        <w:jc w:val="center"/>
        <w:rPr>
          <w:rFonts w:ascii="Arial" w:hAnsi="Arial" w:cs="Arial"/>
          <w:lang w:val="fr-FR"/>
        </w:rPr>
      </w:pPr>
      <w:r w:rsidRPr="007744FF">
        <w:rPr>
          <w:rFonts w:ascii="Arial" w:hAnsi="Arial" w:cs="Arial"/>
          <w:lang w:val="fr-FR"/>
        </w:rPr>
        <w:t>Session ordinaire 20</w:t>
      </w:r>
      <w:r w:rsidR="002F2EE1" w:rsidRPr="007744FF">
        <w:rPr>
          <w:rFonts w:ascii="Arial" w:hAnsi="Arial" w:cs="Arial"/>
          <w:lang w:val="fr-FR"/>
        </w:rPr>
        <w:t>19</w:t>
      </w:r>
      <w:r w:rsidRPr="007744FF">
        <w:rPr>
          <w:rFonts w:ascii="Arial" w:hAnsi="Arial" w:cs="Arial"/>
          <w:lang w:val="fr-FR"/>
        </w:rPr>
        <w:t>-20</w:t>
      </w:r>
      <w:r w:rsidR="002F2EE1" w:rsidRPr="007744FF">
        <w:rPr>
          <w:rFonts w:ascii="Arial" w:hAnsi="Arial" w:cs="Arial"/>
          <w:lang w:val="fr-FR"/>
        </w:rPr>
        <w:t>20</w:t>
      </w:r>
    </w:p>
    <w:p w:rsidR="00660EFD" w:rsidRPr="007744FF" w:rsidRDefault="00660EFD" w:rsidP="0085458F">
      <w:pPr>
        <w:spacing w:after="0" w:line="240" w:lineRule="auto"/>
        <w:jc w:val="center"/>
        <w:rPr>
          <w:rFonts w:ascii="Arial" w:hAnsi="Arial" w:cs="Arial"/>
          <w:lang w:val="fr-FR"/>
        </w:rPr>
      </w:pPr>
    </w:p>
    <w:p w:rsidR="00660EFD" w:rsidRPr="007744FF" w:rsidRDefault="00660EFD" w:rsidP="0085458F">
      <w:pPr>
        <w:pBdr>
          <w:bottom w:val="thinThickLargeGap" w:sz="24" w:space="1" w:color="auto"/>
        </w:pBdr>
        <w:autoSpaceDE w:val="0"/>
        <w:autoSpaceDN w:val="0"/>
        <w:adjustRightInd w:val="0"/>
        <w:spacing w:after="0" w:line="240" w:lineRule="auto"/>
        <w:jc w:val="center"/>
        <w:rPr>
          <w:rFonts w:ascii="Arial" w:eastAsia="Times New Roman" w:hAnsi="Arial" w:cs="Arial"/>
          <w:b/>
          <w:bCs/>
          <w:lang w:val="fr-FR" w:eastAsia="fr-FR"/>
        </w:rPr>
      </w:pPr>
    </w:p>
    <w:p w:rsidR="00660EFD" w:rsidRPr="007744FF" w:rsidRDefault="00660EFD" w:rsidP="0085458F">
      <w:pPr>
        <w:spacing w:after="0" w:line="240" w:lineRule="auto"/>
        <w:jc w:val="center"/>
        <w:rPr>
          <w:rFonts w:ascii="Arial" w:hAnsi="Arial" w:cs="Arial"/>
          <w:b/>
          <w:lang w:val="fr-FR"/>
        </w:rPr>
      </w:pPr>
    </w:p>
    <w:p w:rsidR="00660EFD" w:rsidRPr="00D941B4" w:rsidRDefault="00660EFD" w:rsidP="0085458F">
      <w:pPr>
        <w:spacing w:after="0" w:line="240" w:lineRule="auto"/>
        <w:jc w:val="center"/>
        <w:rPr>
          <w:rFonts w:ascii="Arial" w:hAnsi="Arial" w:cs="Arial"/>
          <w:b/>
          <w:color w:val="000000"/>
          <w:spacing w:val="1"/>
          <w:lang w:val="fr-FR"/>
        </w:rPr>
      </w:pPr>
      <w:r w:rsidRPr="00D941B4">
        <w:rPr>
          <w:rFonts w:ascii="Arial" w:hAnsi="Arial" w:cs="Arial"/>
          <w:b/>
          <w:color w:val="000000"/>
          <w:spacing w:val="1"/>
          <w:lang w:val="fr-FR"/>
        </w:rPr>
        <w:t>DEBAT D’ORIENTATION SUR LE RAPPORT D’ACTIVITE DE L’OMBUDSMAN (201</w:t>
      </w:r>
      <w:r w:rsidR="00074138" w:rsidRPr="00D941B4">
        <w:rPr>
          <w:rFonts w:ascii="Arial" w:hAnsi="Arial" w:cs="Arial"/>
          <w:b/>
          <w:color w:val="000000"/>
          <w:spacing w:val="1"/>
          <w:lang w:val="fr-FR"/>
        </w:rPr>
        <w:t>8</w:t>
      </w:r>
      <w:r w:rsidRPr="00D941B4">
        <w:rPr>
          <w:rFonts w:ascii="Arial" w:hAnsi="Arial" w:cs="Arial"/>
          <w:b/>
          <w:color w:val="000000"/>
          <w:spacing w:val="1"/>
          <w:lang w:val="fr-FR"/>
        </w:rPr>
        <w:t>)</w:t>
      </w:r>
    </w:p>
    <w:p w:rsidR="00660EFD" w:rsidRPr="00D941B4" w:rsidRDefault="00660EFD" w:rsidP="0085458F">
      <w:pPr>
        <w:spacing w:after="0" w:line="240" w:lineRule="auto"/>
        <w:jc w:val="center"/>
        <w:rPr>
          <w:rFonts w:ascii="Arial" w:hAnsi="Arial" w:cs="Arial"/>
          <w:b/>
          <w:color w:val="000000"/>
          <w:lang w:val="fr-FR"/>
        </w:rPr>
      </w:pPr>
    </w:p>
    <w:p w:rsidR="00660EFD" w:rsidRPr="007744FF" w:rsidRDefault="00660EFD" w:rsidP="0085458F">
      <w:pPr>
        <w:spacing w:after="0" w:line="240" w:lineRule="auto"/>
        <w:jc w:val="center"/>
        <w:rPr>
          <w:rFonts w:ascii="Arial" w:hAnsi="Arial" w:cs="Arial"/>
          <w:lang w:val="fr-FR"/>
        </w:rPr>
      </w:pPr>
    </w:p>
    <w:p w:rsidR="00074138" w:rsidRDefault="00660EFD" w:rsidP="0085458F">
      <w:pPr>
        <w:pStyle w:val="Default"/>
        <w:jc w:val="center"/>
        <w:rPr>
          <w:rFonts w:ascii="Arial" w:hAnsi="Arial" w:cs="Arial"/>
          <w:b/>
          <w:sz w:val="22"/>
          <w:szCs w:val="22"/>
          <w:lang w:val="fr-FR"/>
        </w:rPr>
      </w:pPr>
      <w:r w:rsidRPr="007744FF">
        <w:rPr>
          <w:rFonts w:ascii="Arial" w:hAnsi="Arial" w:cs="Arial"/>
          <w:b/>
          <w:sz w:val="22"/>
          <w:szCs w:val="22"/>
          <w:lang w:val="fr-FR"/>
        </w:rPr>
        <w:t>R</w:t>
      </w:r>
      <w:r w:rsidR="00074138">
        <w:rPr>
          <w:rFonts w:ascii="Arial" w:hAnsi="Arial" w:cs="Arial"/>
          <w:b/>
          <w:sz w:val="22"/>
          <w:szCs w:val="22"/>
          <w:lang w:val="fr-FR"/>
        </w:rPr>
        <w:t>ésumé</w:t>
      </w:r>
    </w:p>
    <w:p w:rsidR="00074138" w:rsidRDefault="00074138" w:rsidP="0085458F">
      <w:pPr>
        <w:pStyle w:val="Default"/>
        <w:jc w:val="center"/>
        <w:rPr>
          <w:rFonts w:ascii="Arial" w:hAnsi="Arial" w:cs="Arial"/>
          <w:b/>
          <w:sz w:val="22"/>
          <w:szCs w:val="22"/>
          <w:lang w:val="fr-FR"/>
        </w:rPr>
      </w:pPr>
    </w:p>
    <w:p w:rsidR="00671D11" w:rsidRPr="007744FF" w:rsidRDefault="00074138" w:rsidP="0085458F">
      <w:pPr>
        <w:jc w:val="both"/>
        <w:rPr>
          <w:rFonts w:ascii="Arial" w:hAnsi="Arial" w:cs="Arial"/>
          <w:lang w:val="fr-FR"/>
        </w:rPr>
      </w:pPr>
      <w:r>
        <w:rPr>
          <w:rFonts w:ascii="Arial" w:hAnsi="Arial" w:cs="Arial"/>
          <w:lang w:val="fr-FR"/>
        </w:rPr>
        <w:t>Après l’examen du rapport d’acticité de l’année 2018 de l’Ombudsman, la</w:t>
      </w:r>
      <w:r w:rsidR="00E5132A" w:rsidRPr="007744FF">
        <w:rPr>
          <w:rFonts w:ascii="Arial" w:hAnsi="Arial" w:cs="Arial"/>
          <w:lang w:val="fr-FR"/>
        </w:rPr>
        <w:t xml:space="preserve"> Commission des Pétitions </w:t>
      </w:r>
      <w:r>
        <w:rPr>
          <w:rFonts w:ascii="Arial" w:hAnsi="Arial" w:cs="Arial"/>
          <w:lang w:val="fr-FR"/>
        </w:rPr>
        <w:t xml:space="preserve">a </w:t>
      </w:r>
      <w:r w:rsidR="00E5132A" w:rsidRPr="007744FF">
        <w:rPr>
          <w:rFonts w:ascii="Arial" w:hAnsi="Arial" w:cs="Arial"/>
          <w:lang w:val="fr-FR"/>
        </w:rPr>
        <w:t>adopt</w:t>
      </w:r>
      <w:r>
        <w:rPr>
          <w:rFonts w:ascii="Arial" w:hAnsi="Arial" w:cs="Arial"/>
          <w:lang w:val="fr-FR"/>
        </w:rPr>
        <w:t>é</w:t>
      </w:r>
      <w:r w:rsidR="00E5132A" w:rsidRPr="007744FF">
        <w:rPr>
          <w:rFonts w:ascii="Arial" w:hAnsi="Arial" w:cs="Arial"/>
          <w:lang w:val="fr-FR"/>
        </w:rPr>
        <w:t xml:space="preserve"> les conclusions suivantes :</w:t>
      </w:r>
    </w:p>
    <w:p w:rsidR="00680025" w:rsidRDefault="00E5132A" w:rsidP="008C7145">
      <w:pPr>
        <w:pStyle w:val="Paragraphedeliste"/>
        <w:numPr>
          <w:ilvl w:val="0"/>
          <w:numId w:val="9"/>
        </w:numPr>
        <w:rPr>
          <w:rFonts w:cs="Arial"/>
          <w:lang w:val="fr-FR"/>
        </w:rPr>
      </w:pPr>
      <w:r w:rsidRPr="004312DF">
        <w:rPr>
          <w:rFonts w:cs="Arial"/>
          <w:lang w:val="fr-FR"/>
        </w:rPr>
        <w:t>Il s’agit du deuxième rapport de Madame Claudia Monti dans sa fonction de Médiateur. La Commission tient à remercier</w:t>
      </w:r>
      <w:r w:rsidRPr="004312DF">
        <w:rPr>
          <w:rFonts w:cs="Arial"/>
          <w:lang w:val="fr-FR"/>
        </w:rPr>
        <w:softHyphen/>
        <w:t xml:space="preserve"> Madame Monti pour son travail et son engagement depuis son entrée en fonction.</w:t>
      </w:r>
      <w:r w:rsidR="00A2616F" w:rsidRPr="004312DF">
        <w:rPr>
          <w:rFonts w:cs="Arial"/>
          <w:lang w:val="fr-FR"/>
        </w:rPr>
        <w:t xml:space="preserve"> En ce qui concerne le rapport d’activité, la Commission félicite Madame le Médiateur pour son excellent rapport</w:t>
      </w:r>
      <w:r w:rsidR="009C1F75" w:rsidRPr="004312DF">
        <w:rPr>
          <w:rFonts w:cs="Arial"/>
          <w:lang w:val="fr-FR"/>
        </w:rPr>
        <w:t xml:space="preserve"> d’activité</w:t>
      </w:r>
      <w:r w:rsidR="00A2616F" w:rsidRPr="004312DF">
        <w:rPr>
          <w:rFonts w:cs="Arial"/>
          <w:lang w:val="fr-FR"/>
        </w:rPr>
        <w:t>. En effet, le rapport est complet, lisible et illuminant et fournit aux députés les informations nécessaires pour pouvoir concevoir avec clarté le travail de Madame le Médiateur et de son équipe. La présentation de Madame le Médiateur en date du 26 février 2020 à la Chambre des Députés et les explications y fournies complètent les informations du rapport</w:t>
      </w:r>
      <w:r w:rsidR="00680025" w:rsidRPr="004312DF">
        <w:rPr>
          <w:rFonts w:cs="Arial"/>
          <w:lang w:val="fr-FR"/>
        </w:rPr>
        <w:t xml:space="preserve"> et illustrent de façon authentique la réalité entre administrations et administrés.</w:t>
      </w:r>
    </w:p>
    <w:p w:rsidR="004312DF" w:rsidRPr="004312DF" w:rsidRDefault="004312DF" w:rsidP="004312DF">
      <w:pPr>
        <w:pStyle w:val="Paragraphedeliste"/>
        <w:ind w:left="360"/>
        <w:rPr>
          <w:rFonts w:cs="Arial"/>
          <w:lang w:val="fr-FR"/>
        </w:rPr>
      </w:pPr>
    </w:p>
    <w:p w:rsidR="008164C5" w:rsidRPr="007744FF" w:rsidRDefault="008164C5" w:rsidP="008164C5">
      <w:pPr>
        <w:pStyle w:val="Paragraphedeliste"/>
        <w:numPr>
          <w:ilvl w:val="0"/>
          <w:numId w:val="9"/>
        </w:numPr>
        <w:rPr>
          <w:rFonts w:cs="Arial"/>
          <w:lang w:val="fr-FR"/>
        </w:rPr>
      </w:pPr>
      <w:r w:rsidRPr="007744FF">
        <w:rPr>
          <w:rFonts w:cs="Arial"/>
          <w:lang w:val="fr-FR"/>
        </w:rPr>
        <w:t xml:space="preserve">La Commission des Pétitions partage l’opinion du Médiateur </w:t>
      </w:r>
      <w:r w:rsidRPr="007744FF">
        <w:rPr>
          <w:rFonts w:cs="Arial"/>
          <w:i/>
          <w:iCs/>
          <w:lang w:val="fr-FR"/>
        </w:rPr>
        <w:t>« qu’une décision administrative puisse être bien fondée, une mauvaise communication ou une motivation insuffisante la rendra incompréhensible pour l’administré et engendrera de sa part insatisfaction, déception et méfiance. »</w:t>
      </w:r>
      <w:r w:rsidRPr="007744FF">
        <w:rPr>
          <w:rFonts w:cs="Arial"/>
          <w:lang w:val="fr-FR"/>
        </w:rPr>
        <w:t xml:space="preserve"> Ceci dit, la Commission des Pétitions se félicite des efforts entrepris par de nombreuses administrations afin de rendre plus compréhensible la communication entre les administrations et les administrés. </w:t>
      </w:r>
    </w:p>
    <w:p w:rsidR="008164C5" w:rsidRPr="007744FF" w:rsidRDefault="008164C5" w:rsidP="008164C5">
      <w:pPr>
        <w:pStyle w:val="Paragraphedeliste"/>
        <w:ind w:left="360"/>
        <w:rPr>
          <w:rFonts w:cs="Arial"/>
          <w:lang w:val="fr-FR"/>
        </w:rPr>
      </w:pPr>
      <w:r w:rsidRPr="007744FF">
        <w:rPr>
          <w:rFonts w:cs="Arial"/>
          <w:lang w:val="fr-FR"/>
        </w:rPr>
        <w:br/>
        <w:t>La Commission souligne d’ailleurs, comme le Médiateur, que les efforts doivent être continués afin de rendre la communication entre administrations et administrés plus compréhensible et personnalisée</w:t>
      </w:r>
      <w:r w:rsidR="00680025">
        <w:rPr>
          <w:rFonts w:cs="Arial"/>
          <w:lang w:val="fr-FR"/>
        </w:rPr>
        <w:t xml:space="preserve">, ceci </w:t>
      </w:r>
      <w:r w:rsidR="00680025" w:rsidRPr="007744FF">
        <w:rPr>
          <w:rFonts w:cs="Arial"/>
          <w:lang w:val="fr-FR"/>
        </w:rPr>
        <w:t>dans la mesure du possible</w:t>
      </w:r>
      <w:r w:rsidR="00680025">
        <w:rPr>
          <w:rFonts w:cs="Arial"/>
          <w:lang w:val="fr-FR"/>
        </w:rPr>
        <w:t xml:space="preserve">. En effet, une administration accessible et fiable renforce la confiance des citoyens en leurs institutions, dans l’Etat de droit, la démocratie et les valeurs fondamentales de notre société. </w:t>
      </w:r>
    </w:p>
    <w:p w:rsidR="008164C5" w:rsidRPr="007744FF" w:rsidRDefault="008164C5" w:rsidP="008164C5">
      <w:pPr>
        <w:pStyle w:val="Paragraphedeliste"/>
        <w:ind w:left="360"/>
        <w:rPr>
          <w:rFonts w:cs="Arial"/>
          <w:lang w:val="fr-FR"/>
        </w:rPr>
      </w:pPr>
      <w:r w:rsidRPr="007744FF">
        <w:rPr>
          <w:rFonts w:cs="Arial"/>
          <w:lang w:val="fr-FR"/>
        </w:rPr>
        <w:br/>
        <w:t xml:space="preserve">La Commission rappelle en outre, </w:t>
      </w:r>
      <w:r w:rsidR="003C7280">
        <w:rPr>
          <w:rFonts w:cs="Arial"/>
          <w:lang w:val="fr-FR"/>
        </w:rPr>
        <w:t>en analogie</w:t>
      </w:r>
      <w:r w:rsidRPr="007744FF">
        <w:rPr>
          <w:rFonts w:cs="Arial"/>
          <w:lang w:val="fr-FR"/>
        </w:rPr>
        <w:t xml:space="preserve"> </w:t>
      </w:r>
      <w:r w:rsidR="003C7280">
        <w:rPr>
          <w:rFonts w:cs="Arial"/>
          <w:lang w:val="fr-FR"/>
        </w:rPr>
        <w:t>à</w:t>
      </w:r>
      <w:r w:rsidRPr="007744FF">
        <w:rPr>
          <w:rFonts w:cs="Arial"/>
          <w:lang w:val="fr-FR"/>
        </w:rPr>
        <w:t xml:space="preserve"> son rapport du projet n°7300 concernant le rapport d’activité de l’Ombudsman 2017, qu’il est important que le législateur multiplie ses efforts pour simplifier et améliorer la qualité des textes légaux afin de les rendre plus cohérents et lisibles. C’est un rappel à l’ordre pour chaque membre de la Chambre des Députés.</w:t>
      </w:r>
    </w:p>
    <w:p w:rsidR="008164C5" w:rsidRPr="007744FF" w:rsidRDefault="008164C5" w:rsidP="008164C5">
      <w:pPr>
        <w:pStyle w:val="Paragraphedeliste"/>
        <w:ind w:left="360"/>
        <w:rPr>
          <w:rFonts w:cs="Arial"/>
          <w:lang w:val="fr-FR"/>
        </w:rPr>
      </w:pPr>
    </w:p>
    <w:p w:rsidR="008164C5" w:rsidRPr="007744FF" w:rsidRDefault="004F7B68" w:rsidP="008164C5">
      <w:pPr>
        <w:pStyle w:val="Paragraphedeliste"/>
        <w:numPr>
          <w:ilvl w:val="0"/>
          <w:numId w:val="9"/>
        </w:numPr>
        <w:rPr>
          <w:rFonts w:cs="Arial"/>
          <w:lang w:val="fr-FR"/>
        </w:rPr>
      </w:pPr>
      <w:r w:rsidRPr="007744FF">
        <w:rPr>
          <w:rFonts w:cs="Arial"/>
          <w:lang w:val="fr-FR"/>
        </w:rPr>
        <w:t xml:space="preserve">En ce qui concerne les cas soumis au Médiateur, on compte en total 957 réclamations en </w:t>
      </w:r>
      <w:r w:rsidR="00E71A2F">
        <w:rPr>
          <w:rFonts w:cs="Arial"/>
          <w:lang w:val="fr-FR"/>
        </w:rPr>
        <w:softHyphen/>
      </w:r>
      <w:r w:rsidR="00E71A2F">
        <w:rPr>
          <w:rFonts w:cs="Arial"/>
          <w:lang w:val="fr-FR"/>
        </w:rPr>
        <w:softHyphen/>
      </w:r>
      <w:r w:rsidRPr="007744FF">
        <w:rPr>
          <w:rFonts w:cs="Arial"/>
          <w:lang w:val="fr-FR"/>
        </w:rPr>
        <w:t xml:space="preserve">2018 contre un total de 1149 en 2017. Ces nombres peuvent s’interpréter de manière différente. Est-ce que le nombre total de réclamations a baissé parce que les administrations ont amélioré leurs services ? Ou est-ce que moins de </w:t>
      </w:r>
      <w:r w:rsidR="003C7280">
        <w:rPr>
          <w:rFonts w:cs="Arial"/>
          <w:lang w:val="fr-FR"/>
        </w:rPr>
        <w:t>personnes ont</w:t>
      </w:r>
      <w:r w:rsidRPr="007744FF">
        <w:rPr>
          <w:rFonts w:cs="Arial"/>
          <w:lang w:val="fr-FR"/>
        </w:rPr>
        <w:t xml:space="preserve"> </w:t>
      </w:r>
      <w:r w:rsidR="003C7280">
        <w:rPr>
          <w:rFonts w:cs="Arial"/>
          <w:lang w:val="fr-FR"/>
        </w:rPr>
        <w:t>fait</w:t>
      </w:r>
      <w:r w:rsidRPr="007744FF">
        <w:rPr>
          <w:rFonts w:cs="Arial"/>
          <w:lang w:val="fr-FR"/>
        </w:rPr>
        <w:t xml:space="preserve"> recours aux services du Médiateur ? </w:t>
      </w:r>
      <w:r w:rsidR="00A2616F" w:rsidRPr="007744FF">
        <w:rPr>
          <w:rFonts w:cs="Arial"/>
          <w:lang w:val="fr-FR"/>
        </w:rPr>
        <w:t xml:space="preserve">Afin de permettre une comparaison dans le temps et </w:t>
      </w:r>
      <w:r w:rsidR="00F07B1B" w:rsidRPr="007744FF">
        <w:rPr>
          <w:rFonts w:cs="Arial"/>
          <w:lang w:val="fr-FR"/>
        </w:rPr>
        <w:t>de</w:t>
      </w:r>
      <w:r w:rsidR="00A2616F" w:rsidRPr="007744FF">
        <w:rPr>
          <w:rFonts w:cs="Arial"/>
          <w:lang w:val="fr-FR"/>
        </w:rPr>
        <w:t xml:space="preserve"> pouvoir évaluer l’évolution des performances des différentes administrations et établissements communales et de l’Etat, la Commission </w:t>
      </w:r>
      <w:r w:rsidRPr="007744FF">
        <w:rPr>
          <w:rFonts w:cs="Arial"/>
          <w:lang w:val="fr-FR"/>
        </w:rPr>
        <w:t>jugerait utile</w:t>
      </w:r>
      <w:r w:rsidR="00A2616F" w:rsidRPr="007744FF">
        <w:rPr>
          <w:rFonts w:cs="Arial"/>
          <w:lang w:val="fr-FR"/>
        </w:rPr>
        <w:t xml:space="preserve"> de compléter, dans la mesure du possible, la partie des statistiques du rapport</w:t>
      </w:r>
      <w:r w:rsidR="00466F53" w:rsidRPr="007744FF">
        <w:rPr>
          <w:rFonts w:cs="Arial"/>
          <w:lang w:val="fr-FR"/>
        </w:rPr>
        <w:t xml:space="preserve"> d’activité</w:t>
      </w:r>
      <w:r w:rsidR="00A2616F" w:rsidRPr="007744FF">
        <w:rPr>
          <w:rFonts w:cs="Arial"/>
          <w:lang w:val="fr-FR"/>
        </w:rPr>
        <w:t xml:space="preserve"> par les chiffres des années précédentes</w:t>
      </w:r>
      <w:r w:rsidRPr="007744FF">
        <w:rPr>
          <w:rFonts w:cs="Arial"/>
          <w:lang w:val="fr-FR"/>
        </w:rPr>
        <w:t xml:space="preserve"> et éventuellement en fournir des interprétations</w:t>
      </w:r>
      <w:r w:rsidR="00A2616F" w:rsidRPr="007744FF">
        <w:rPr>
          <w:rFonts w:cs="Arial"/>
          <w:lang w:val="fr-FR"/>
        </w:rPr>
        <w:t xml:space="preserve">. </w:t>
      </w:r>
    </w:p>
    <w:p w:rsidR="008164C5" w:rsidRPr="007744FF" w:rsidRDefault="008164C5" w:rsidP="008164C5">
      <w:pPr>
        <w:pStyle w:val="Paragraphedeliste"/>
        <w:ind w:left="360"/>
        <w:rPr>
          <w:rFonts w:cs="Arial"/>
          <w:lang w:val="fr-FR"/>
        </w:rPr>
      </w:pPr>
    </w:p>
    <w:p w:rsidR="00466F53" w:rsidRPr="007744FF" w:rsidRDefault="004F7B68" w:rsidP="00680025">
      <w:pPr>
        <w:pStyle w:val="Paragraphedeliste"/>
        <w:numPr>
          <w:ilvl w:val="0"/>
          <w:numId w:val="9"/>
        </w:numPr>
        <w:rPr>
          <w:rFonts w:cs="Arial"/>
          <w:lang w:val="fr-FR"/>
        </w:rPr>
      </w:pPr>
      <w:r w:rsidRPr="007744FF">
        <w:rPr>
          <w:rFonts w:cs="Arial"/>
          <w:lang w:val="fr-FR"/>
        </w:rPr>
        <w:t>I</w:t>
      </w:r>
      <w:r w:rsidR="00466F53" w:rsidRPr="007744FF">
        <w:rPr>
          <w:rFonts w:cs="Arial"/>
          <w:lang w:val="fr-FR"/>
        </w:rPr>
        <w:t>l faut noter que</w:t>
      </w:r>
      <w:r w:rsidRPr="007744FF">
        <w:rPr>
          <w:rFonts w:cs="Arial"/>
          <w:lang w:val="fr-FR"/>
        </w:rPr>
        <w:t xml:space="preserve"> les Ministères qui ont suscité le plus de réclamations restent cette année quasiment les mêmes, à savoir : le Ministère des Affaires étrangères avec 187 réclamations ; le Ministère de la Sécurité sociale avec </w:t>
      </w:r>
      <w:r w:rsidR="00F07B1B" w:rsidRPr="007744FF">
        <w:rPr>
          <w:rFonts w:cs="Arial"/>
          <w:lang w:val="fr-FR"/>
        </w:rPr>
        <w:t>158</w:t>
      </w:r>
      <w:r w:rsidRPr="007744FF">
        <w:rPr>
          <w:rFonts w:cs="Arial"/>
          <w:lang w:val="fr-FR"/>
        </w:rPr>
        <w:t xml:space="preserve"> cas </w:t>
      </w:r>
      <w:r w:rsidR="00F07B1B" w:rsidRPr="007744FF">
        <w:rPr>
          <w:rFonts w:cs="Arial"/>
          <w:lang w:val="fr-FR"/>
        </w:rPr>
        <w:t>et</w:t>
      </w:r>
      <w:r w:rsidRPr="007744FF">
        <w:rPr>
          <w:rFonts w:cs="Arial"/>
          <w:lang w:val="fr-FR"/>
        </w:rPr>
        <w:t xml:space="preserve"> le Ministère de</w:t>
      </w:r>
      <w:r w:rsidR="00F07B1B" w:rsidRPr="007744FF">
        <w:rPr>
          <w:rFonts w:cs="Arial"/>
          <w:lang w:val="fr-FR"/>
        </w:rPr>
        <w:t>s Finances avec 124 cas, le Ministère de</w:t>
      </w:r>
      <w:r w:rsidRPr="007744FF">
        <w:rPr>
          <w:rFonts w:cs="Arial"/>
          <w:lang w:val="fr-FR"/>
        </w:rPr>
        <w:t xml:space="preserve"> la Famille</w:t>
      </w:r>
      <w:r w:rsidR="00F07B1B" w:rsidRPr="007744FF">
        <w:rPr>
          <w:rFonts w:cs="Arial"/>
          <w:lang w:val="fr-FR"/>
        </w:rPr>
        <w:t>, de l’Intégration et à la Grande Région avec 86 cas.</w:t>
      </w:r>
      <w:r w:rsidR="008164C5" w:rsidRPr="007744FF">
        <w:rPr>
          <w:rFonts w:cs="Arial"/>
          <w:lang w:val="fr-FR"/>
        </w:rPr>
        <w:t xml:space="preserve"> D</w:t>
      </w:r>
      <w:r w:rsidR="00466F53" w:rsidRPr="007744FF">
        <w:rPr>
          <w:rFonts w:cs="Arial"/>
          <w:lang w:val="fr-FR"/>
        </w:rPr>
        <w:t xml:space="preserve">eux Ministères n’ont pas fait l’objet de réclamations auprès du Médiateur. Il s’agit du Ministère </w:t>
      </w:r>
      <w:r w:rsidRPr="007744FF">
        <w:rPr>
          <w:rFonts w:cs="Arial"/>
          <w:lang w:val="fr-FR"/>
        </w:rPr>
        <w:t>de l’Égalité entre les femmes et les hommes et</w:t>
      </w:r>
      <w:r w:rsidR="00466F53" w:rsidRPr="007744FF">
        <w:rPr>
          <w:rFonts w:cs="Arial"/>
          <w:lang w:val="fr-FR"/>
        </w:rPr>
        <w:t xml:space="preserve"> du Ministère de </w:t>
      </w:r>
      <w:r w:rsidRPr="007744FF">
        <w:rPr>
          <w:rFonts w:cs="Arial"/>
          <w:lang w:val="fr-FR"/>
        </w:rPr>
        <w:t>la Digitalisation</w:t>
      </w:r>
      <w:r w:rsidR="00466F53" w:rsidRPr="007744FF">
        <w:rPr>
          <w:rFonts w:cs="Arial"/>
          <w:lang w:val="fr-FR"/>
        </w:rPr>
        <w:t xml:space="preserve">. </w:t>
      </w:r>
      <w:r w:rsidR="008164C5" w:rsidRPr="007744FF">
        <w:rPr>
          <w:rFonts w:cs="Arial"/>
          <w:lang w:val="fr-FR"/>
        </w:rPr>
        <w:t>Enfin, il est également intéressant de noter que quatre</w:t>
      </w:r>
      <w:r w:rsidR="00466F53" w:rsidRPr="007744FF">
        <w:rPr>
          <w:rFonts w:cs="Arial"/>
          <w:lang w:val="fr-FR"/>
        </w:rPr>
        <w:t xml:space="preserve"> Ministères ont un taux de correction de 100%</w:t>
      </w:r>
      <w:r w:rsidR="008164C5" w:rsidRPr="007744FF">
        <w:rPr>
          <w:rFonts w:cs="Arial"/>
          <w:lang w:val="fr-FR"/>
        </w:rPr>
        <w:t xml:space="preserve"> contre deux Ministères en 2017</w:t>
      </w:r>
      <w:r w:rsidR="00466F53" w:rsidRPr="007744FF">
        <w:rPr>
          <w:rFonts w:cs="Arial"/>
          <w:lang w:val="fr-FR"/>
        </w:rPr>
        <w:t xml:space="preserve">. </w:t>
      </w:r>
    </w:p>
    <w:p w:rsidR="00B54BBA" w:rsidRPr="007744FF" w:rsidRDefault="00B54BBA" w:rsidP="00B54BBA">
      <w:pPr>
        <w:pStyle w:val="Paragraphedeliste"/>
        <w:ind w:left="360"/>
        <w:rPr>
          <w:rFonts w:cs="Arial"/>
          <w:lang w:val="fr-FR"/>
        </w:rPr>
      </w:pPr>
    </w:p>
    <w:p w:rsidR="00B276F8" w:rsidRPr="007744FF" w:rsidRDefault="008164C5" w:rsidP="0085458F">
      <w:pPr>
        <w:pStyle w:val="Paragraphedeliste"/>
        <w:numPr>
          <w:ilvl w:val="0"/>
          <w:numId w:val="9"/>
        </w:numPr>
        <w:rPr>
          <w:rFonts w:cs="Arial"/>
          <w:lang w:val="fr-FR"/>
        </w:rPr>
      </w:pPr>
      <w:r w:rsidRPr="007744FF">
        <w:rPr>
          <w:rFonts w:cs="Arial"/>
          <w:lang w:val="fr-FR"/>
        </w:rPr>
        <w:t>En ce qui concerne les compétences du Médiateur,</w:t>
      </w:r>
      <w:r w:rsidR="00DE6F1A" w:rsidRPr="007744FF">
        <w:rPr>
          <w:rFonts w:cs="Arial"/>
          <w:lang w:val="fr-FR"/>
        </w:rPr>
        <w:t xml:space="preserve"> la Commission des Pétitions prend acte de la recommandation n°51 concernant l’élargissement du champ des compétences du Médiateur qui a été </w:t>
      </w:r>
      <w:r w:rsidR="003C7280" w:rsidRPr="007744FF">
        <w:rPr>
          <w:rFonts w:cs="Arial"/>
          <w:lang w:val="fr-FR"/>
        </w:rPr>
        <w:t>remémorée</w:t>
      </w:r>
      <w:r w:rsidR="00DE6F1A" w:rsidRPr="007744FF">
        <w:rPr>
          <w:rFonts w:cs="Arial"/>
          <w:lang w:val="fr-FR"/>
        </w:rPr>
        <w:t xml:space="preserve"> par Madame le Médiateur lors de la présentation du rapport d’activité le 26 février 2020. En effet, ladite recommandation met en évidence que « </w:t>
      </w:r>
      <w:r w:rsidR="00DE6F1A" w:rsidRPr="007744FF">
        <w:rPr>
          <w:rFonts w:cs="Arial"/>
          <w:i/>
          <w:iCs/>
          <w:lang w:val="fr-FR"/>
        </w:rPr>
        <w:t xml:space="preserve">L’Ombudsman ne peut donc pas intervenir dans le cadre de </w:t>
      </w:r>
      <w:r w:rsidR="00455F11" w:rsidRPr="007744FF">
        <w:rPr>
          <w:rFonts w:cs="Arial"/>
          <w:i/>
          <w:iCs/>
          <w:lang w:val="fr-FR"/>
        </w:rPr>
        <w:t>réclamations</w:t>
      </w:r>
      <w:r w:rsidR="00DE6F1A" w:rsidRPr="007744FF">
        <w:rPr>
          <w:rFonts w:cs="Arial"/>
          <w:i/>
          <w:iCs/>
          <w:lang w:val="fr-FR"/>
        </w:rPr>
        <w:t xml:space="preserve"> portant sur le fonctionnement des </w:t>
      </w:r>
      <w:r w:rsidR="00455F11" w:rsidRPr="007744FF">
        <w:rPr>
          <w:rFonts w:cs="Arial"/>
          <w:i/>
          <w:iCs/>
          <w:lang w:val="fr-FR"/>
        </w:rPr>
        <w:t>établissements</w:t>
      </w:r>
      <w:r w:rsidR="00DE6F1A" w:rsidRPr="007744FF">
        <w:rPr>
          <w:rFonts w:cs="Arial"/>
          <w:i/>
          <w:iCs/>
          <w:lang w:val="fr-FR"/>
        </w:rPr>
        <w:t xml:space="preserve"> de droit privé </w:t>
      </w:r>
      <w:r w:rsidR="00455F11" w:rsidRPr="007744FF">
        <w:rPr>
          <w:rFonts w:cs="Arial"/>
          <w:i/>
          <w:iCs/>
          <w:lang w:val="fr-FR"/>
        </w:rPr>
        <w:t>chargés</w:t>
      </w:r>
      <w:r w:rsidR="00DE6F1A" w:rsidRPr="007744FF">
        <w:rPr>
          <w:rFonts w:cs="Arial"/>
          <w:i/>
          <w:iCs/>
          <w:lang w:val="fr-FR"/>
        </w:rPr>
        <w:t xml:space="preserve"> d’une mission de service public, normalement cofinancés par des deniers publics. Cette situation amène en pratique à certaines </w:t>
      </w:r>
      <w:r w:rsidR="006F5006" w:rsidRPr="007744FF">
        <w:rPr>
          <w:rFonts w:cs="Arial"/>
          <w:i/>
          <w:iCs/>
          <w:lang w:val="fr-FR"/>
        </w:rPr>
        <w:t>incohérences</w:t>
      </w:r>
      <w:r w:rsidR="00DE6F1A" w:rsidRPr="007744FF">
        <w:rPr>
          <w:rFonts w:cs="Arial"/>
          <w:i/>
          <w:iCs/>
          <w:lang w:val="fr-FR"/>
        </w:rPr>
        <w:t xml:space="preserve"> dans la mesure où pour des organismes assurant les </w:t>
      </w:r>
      <w:r w:rsidR="007744FF" w:rsidRPr="007744FF">
        <w:rPr>
          <w:rFonts w:cs="Arial"/>
          <w:i/>
          <w:iCs/>
          <w:lang w:val="fr-FR"/>
        </w:rPr>
        <w:t>mêmes</w:t>
      </w:r>
      <w:r w:rsidR="00DE6F1A" w:rsidRPr="007744FF">
        <w:rPr>
          <w:rFonts w:cs="Arial"/>
          <w:i/>
          <w:iCs/>
          <w:lang w:val="fr-FR"/>
        </w:rPr>
        <w:t xml:space="preserve"> missions (</w:t>
      </w:r>
      <w:r w:rsidR="007744FF" w:rsidRPr="007744FF">
        <w:rPr>
          <w:rFonts w:cs="Arial"/>
          <w:i/>
          <w:iCs/>
          <w:lang w:val="fr-FR"/>
        </w:rPr>
        <w:t>écoles</w:t>
      </w:r>
      <w:r w:rsidR="00DE6F1A" w:rsidRPr="007744FF">
        <w:rPr>
          <w:rFonts w:cs="Arial"/>
          <w:i/>
          <w:iCs/>
          <w:lang w:val="fr-FR"/>
        </w:rPr>
        <w:t xml:space="preserve">, structures de garde pour enfant, centres pour personnes âgées, etc.), seuls les organes de droit public sont soumis au </w:t>
      </w:r>
      <w:r w:rsidR="006F5006" w:rsidRPr="007744FF">
        <w:rPr>
          <w:rFonts w:cs="Arial"/>
          <w:i/>
          <w:iCs/>
          <w:lang w:val="fr-FR"/>
        </w:rPr>
        <w:t>contrôle</w:t>
      </w:r>
      <w:r w:rsidR="00DE6F1A" w:rsidRPr="007744FF">
        <w:rPr>
          <w:rFonts w:cs="Arial"/>
          <w:i/>
          <w:iCs/>
          <w:lang w:val="fr-FR"/>
        </w:rPr>
        <w:t xml:space="preserve"> du </w:t>
      </w:r>
      <w:r w:rsidR="006F5006" w:rsidRPr="007744FF">
        <w:rPr>
          <w:rFonts w:cs="Arial"/>
          <w:i/>
          <w:iCs/>
          <w:lang w:val="fr-FR"/>
        </w:rPr>
        <w:t>médiateur</w:t>
      </w:r>
      <w:r w:rsidR="00DE6F1A" w:rsidRPr="007744FF">
        <w:rPr>
          <w:rFonts w:cs="Arial"/>
          <w:i/>
          <w:iCs/>
          <w:lang w:val="fr-FR"/>
        </w:rPr>
        <w:t xml:space="preserve">.» </w:t>
      </w:r>
      <w:r w:rsidR="00DE6F1A" w:rsidRPr="007744FF">
        <w:rPr>
          <w:rFonts w:cs="Arial"/>
          <w:lang w:val="fr-FR"/>
        </w:rPr>
        <w:t xml:space="preserve">A cet égard, la Commission des Pétitions préconise d’organiser dès que possible une entrevue entre le Médiateur et les </w:t>
      </w:r>
      <w:r w:rsidR="00B276F8" w:rsidRPr="007744FF">
        <w:rPr>
          <w:rFonts w:cs="Arial"/>
          <w:lang w:val="fr-FR"/>
        </w:rPr>
        <w:t>c</w:t>
      </w:r>
      <w:r w:rsidR="00DE6F1A" w:rsidRPr="007744FF">
        <w:rPr>
          <w:rFonts w:cs="Arial"/>
          <w:lang w:val="fr-FR"/>
        </w:rPr>
        <w:t>ommissions</w:t>
      </w:r>
      <w:r w:rsidR="00B276F8" w:rsidRPr="007744FF">
        <w:rPr>
          <w:rFonts w:cs="Arial"/>
          <w:lang w:val="fr-FR"/>
        </w:rPr>
        <w:t xml:space="preserve"> parlementaires</w:t>
      </w:r>
      <w:r w:rsidR="00DE6F1A" w:rsidRPr="007744FF">
        <w:rPr>
          <w:rFonts w:cs="Arial"/>
          <w:lang w:val="fr-FR"/>
        </w:rPr>
        <w:t xml:space="preserve"> compétentes afin </w:t>
      </w:r>
      <w:r w:rsidR="00B276F8" w:rsidRPr="007744FF">
        <w:rPr>
          <w:rFonts w:cs="Arial"/>
          <w:lang w:val="fr-FR"/>
        </w:rPr>
        <w:t xml:space="preserve">de discuter sur cette recommandation. </w:t>
      </w:r>
    </w:p>
    <w:p w:rsidR="00B276F8" w:rsidRPr="007744FF" w:rsidRDefault="00B276F8" w:rsidP="00B276F8">
      <w:pPr>
        <w:pStyle w:val="Paragraphedeliste"/>
        <w:rPr>
          <w:rFonts w:cs="Arial"/>
          <w:lang w:val="fr-FR"/>
        </w:rPr>
      </w:pPr>
    </w:p>
    <w:p w:rsidR="00E40065" w:rsidRDefault="00E71A2F" w:rsidP="008C7145">
      <w:pPr>
        <w:pStyle w:val="Paragraphedeliste"/>
        <w:numPr>
          <w:ilvl w:val="0"/>
          <w:numId w:val="9"/>
        </w:numPr>
        <w:rPr>
          <w:rFonts w:cs="Arial"/>
          <w:lang w:val="fr-FR"/>
        </w:rPr>
      </w:pPr>
      <w:r w:rsidRPr="004312DF">
        <w:rPr>
          <w:rFonts w:cs="Arial"/>
          <w:lang w:val="fr-FR"/>
        </w:rPr>
        <w:softHyphen/>
      </w:r>
      <w:r w:rsidRPr="004312DF">
        <w:rPr>
          <w:rFonts w:cs="Arial"/>
          <w:lang w:val="fr-FR"/>
        </w:rPr>
        <w:softHyphen/>
      </w:r>
      <w:r w:rsidRPr="004312DF">
        <w:rPr>
          <w:rFonts w:cs="Arial"/>
          <w:lang w:val="fr-FR"/>
        </w:rPr>
        <w:softHyphen/>
      </w:r>
      <w:r w:rsidRPr="004312DF">
        <w:rPr>
          <w:rFonts w:cs="Arial"/>
          <w:lang w:val="fr-FR"/>
        </w:rPr>
        <w:softHyphen/>
      </w:r>
      <w:r w:rsidR="00D831A9" w:rsidRPr="004312DF">
        <w:rPr>
          <w:rFonts w:cs="Arial"/>
          <w:lang w:val="fr-FR"/>
        </w:rPr>
        <w:t>La Commission des Pétitions remercie le Médiateur et ses collaborateurs pour leur engagement. Le Médiateur reste un interlocuteur important pour faciliter le dialogue entre le citoyen et l’administration et la Commission des Pétitions le soutient pleinement dans sa démarche.</w:t>
      </w:r>
    </w:p>
    <w:p w:rsidR="004312DF" w:rsidRPr="004312DF" w:rsidRDefault="004312DF" w:rsidP="004312DF">
      <w:pPr>
        <w:rPr>
          <w:rFonts w:cs="Arial"/>
          <w:lang w:val="fr-FR"/>
        </w:rPr>
      </w:pPr>
    </w:p>
    <w:p w:rsidR="002C42C7" w:rsidRDefault="002C42C7" w:rsidP="009614CD">
      <w:pPr>
        <w:ind w:left="4956" w:firstLine="708"/>
        <w:jc w:val="both"/>
        <w:rPr>
          <w:rFonts w:ascii="Arial" w:hAnsi="Arial" w:cs="Arial"/>
          <w:lang w:val="fr-FR"/>
        </w:rPr>
      </w:pPr>
    </w:p>
    <w:sectPr w:rsidR="002C42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45" w:rsidRDefault="008C7145" w:rsidP="004B26FE">
      <w:pPr>
        <w:spacing w:after="0" w:line="240" w:lineRule="auto"/>
      </w:pPr>
      <w:r>
        <w:separator/>
      </w:r>
    </w:p>
  </w:endnote>
  <w:endnote w:type="continuationSeparator" w:id="0">
    <w:p w:rsidR="008C7145" w:rsidRDefault="008C7145" w:rsidP="004B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2F" w:rsidRDefault="00E71A2F">
    <w:pPr>
      <w:pStyle w:val="Pieddepage"/>
      <w:jc w:val="right"/>
    </w:pPr>
    <w:r>
      <w:fldChar w:fldCharType="begin"/>
    </w:r>
    <w:r>
      <w:instrText>PAGE   \* MERGEFORMAT</w:instrText>
    </w:r>
    <w:r>
      <w:fldChar w:fldCharType="separate"/>
    </w:r>
    <w:r w:rsidR="00D831FE" w:rsidRPr="00D831FE">
      <w:rPr>
        <w:noProof/>
        <w:lang w:val="fr-FR"/>
      </w:rPr>
      <w:t>1</w:t>
    </w:r>
    <w:r>
      <w:fldChar w:fldCharType="end"/>
    </w:r>
  </w:p>
  <w:p w:rsidR="00E71A2F" w:rsidRDefault="00E71A2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45" w:rsidRDefault="008C7145" w:rsidP="004B26FE">
      <w:pPr>
        <w:spacing w:after="0" w:line="240" w:lineRule="auto"/>
      </w:pPr>
      <w:r>
        <w:separator/>
      </w:r>
    </w:p>
  </w:footnote>
  <w:footnote w:type="continuationSeparator" w:id="0">
    <w:p w:rsidR="008C7145" w:rsidRDefault="008C7145" w:rsidP="004B2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52E"/>
    <w:multiLevelType w:val="hybridMultilevel"/>
    <w:tmpl w:val="DBCCD60C"/>
    <w:lvl w:ilvl="0" w:tplc="9CF25EB0">
      <w:start w:val="3"/>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AFA058D"/>
    <w:multiLevelType w:val="hybridMultilevel"/>
    <w:tmpl w:val="9990B4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CB026F"/>
    <w:multiLevelType w:val="hybridMultilevel"/>
    <w:tmpl w:val="93FA689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BE73CD"/>
    <w:multiLevelType w:val="hybridMultilevel"/>
    <w:tmpl w:val="821ABDBA"/>
    <w:lvl w:ilvl="0" w:tplc="0D84D8EE">
      <w:start w:val="1"/>
      <w:numFmt w:val="bullet"/>
      <w:lvlText w:val="-"/>
      <w:lvlJc w:val="left"/>
      <w:pPr>
        <w:ind w:left="4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A2CAE00">
      <w:start w:val="1"/>
      <w:numFmt w:val="bullet"/>
      <w:lvlText w:val="o"/>
      <w:lvlJc w:val="left"/>
      <w:pPr>
        <w:ind w:left="13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DCA1FB0">
      <w:start w:val="1"/>
      <w:numFmt w:val="bullet"/>
      <w:lvlText w:val="▪"/>
      <w:lvlJc w:val="left"/>
      <w:pPr>
        <w:ind w:left="20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F921846">
      <w:start w:val="1"/>
      <w:numFmt w:val="bullet"/>
      <w:lvlText w:val="•"/>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5FEFFC0">
      <w:start w:val="1"/>
      <w:numFmt w:val="bullet"/>
      <w:lvlText w:val="o"/>
      <w:lvlJc w:val="left"/>
      <w:pPr>
        <w:ind w:left="3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DBCB0C0">
      <w:start w:val="1"/>
      <w:numFmt w:val="bullet"/>
      <w:lvlText w:val="▪"/>
      <w:lvlJc w:val="left"/>
      <w:pPr>
        <w:ind w:left="42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E9801EA">
      <w:start w:val="1"/>
      <w:numFmt w:val="bullet"/>
      <w:lvlText w:val="•"/>
      <w:lvlJc w:val="left"/>
      <w:pPr>
        <w:ind w:left="49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414F00E">
      <w:start w:val="1"/>
      <w:numFmt w:val="bullet"/>
      <w:lvlText w:val="o"/>
      <w:lvlJc w:val="left"/>
      <w:pPr>
        <w:ind w:left="5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3B07590">
      <w:start w:val="1"/>
      <w:numFmt w:val="bullet"/>
      <w:lvlText w:val="▪"/>
      <w:lvlJc w:val="left"/>
      <w:pPr>
        <w:ind w:left="64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636D2961"/>
    <w:multiLevelType w:val="hybridMultilevel"/>
    <w:tmpl w:val="E704295A"/>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68E97871"/>
    <w:multiLevelType w:val="hybridMultilevel"/>
    <w:tmpl w:val="D316A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BB42C6"/>
    <w:multiLevelType w:val="hybridMultilevel"/>
    <w:tmpl w:val="C96E0F92"/>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7BE96E38"/>
    <w:multiLevelType w:val="hybridMultilevel"/>
    <w:tmpl w:val="C43483B8"/>
    <w:lvl w:ilvl="0" w:tplc="FD0E9EE8">
      <w:start w:val="7"/>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7D6E2B20"/>
    <w:multiLevelType w:val="hybridMultilevel"/>
    <w:tmpl w:val="421CA140"/>
    <w:lvl w:ilvl="0" w:tplc="140C0009">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3"/>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EFD"/>
    <w:rsid w:val="00011288"/>
    <w:rsid w:val="0001188C"/>
    <w:rsid w:val="00032740"/>
    <w:rsid w:val="00054F54"/>
    <w:rsid w:val="00074138"/>
    <w:rsid w:val="00096556"/>
    <w:rsid w:val="000E3948"/>
    <w:rsid w:val="000F2A8E"/>
    <w:rsid w:val="00110075"/>
    <w:rsid w:val="001C0EF9"/>
    <w:rsid w:val="001E015D"/>
    <w:rsid w:val="0023702E"/>
    <w:rsid w:val="00246BC5"/>
    <w:rsid w:val="0025166C"/>
    <w:rsid w:val="002674E4"/>
    <w:rsid w:val="002B7430"/>
    <w:rsid w:val="002C42C7"/>
    <w:rsid w:val="002C4E58"/>
    <w:rsid w:val="002F2EE1"/>
    <w:rsid w:val="00344F96"/>
    <w:rsid w:val="00345434"/>
    <w:rsid w:val="0035763E"/>
    <w:rsid w:val="00377320"/>
    <w:rsid w:val="00380A3B"/>
    <w:rsid w:val="003921F3"/>
    <w:rsid w:val="00392A20"/>
    <w:rsid w:val="003C7280"/>
    <w:rsid w:val="003F36E9"/>
    <w:rsid w:val="004312DF"/>
    <w:rsid w:val="00455F11"/>
    <w:rsid w:val="00466F53"/>
    <w:rsid w:val="00475F71"/>
    <w:rsid w:val="004B26FE"/>
    <w:rsid w:val="004C20B6"/>
    <w:rsid w:val="004C6D0F"/>
    <w:rsid w:val="004D555F"/>
    <w:rsid w:val="004F7B68"/>
    <w:rsid w:val="00512742"/>
    <w:rsid w:val="005271D3"/>
    <w:rsid w:val="0053326B"/>
    <w:rsid w:val="00547E0C"/>
    <w:rsid w:val="0056073B"/>
    <w:rsid w:val="00584BA0"/>
    <w:rsid w:val="005C09D7"/>
    <w:rsid w:val="005D3A12"/>
    <w:rsid w:val="00600FD9"/>
    <w:rsid w:val="00660EFD"/>
    <w:rsid w:val="00671D11"/>
    <w:rsid w:val="00680025"/>
    <w:rsid w:val="0068286E"/>
    <w:rsid w:val="006921AB"/>
    <w:rsid w:val="006A47C4"/>
    <w:rsid w:val="006B6358"/>
    <w:rsid w:val="006E0FA1"/>
    <w:rsid w:val="006F5006"/>
    <w:rsid w:val="00701DEB"/>
    <w:rsid w:val="007104FA"/>
    <w:rsid w:val="00747220"/>
    <w:rsid w:val="007744FF"/>
    <w:rsid w:val="00787E74"/>
    <w:rsid w:val="007B04F5"/>
    <w:rsid w:val="007C32E5"/>
    <w:rsid w:val="007F22BB"/>
    <w:rsid w:val="008164C5"/>
    <w:rsid w:val="008263BB"/>
    <w:rsid w:val="0083064A"/>
    <w:rsid w:val="00846AC9"/>
    <w:rsid w:val="0085458F"/>
    <w:rsid w:val="00865745"/>
    <w:rsid w:val="008748CF"/>
    <w:rsid w:val="00882E05"/>
    <w:rsid w:val="008870C2"/>
    <w:rsid w:val="008C7145"/>
    <w:rsid w:val="008F6990"/>
    <w:rsid w:val="0093402A"/>
    <w:rsid w:val="00940F93"/>
    <w:rsid w:val="009448F3"/>
    <w:rsid w:val="009614CD"/>
    <w:rsid w:val="00965A69"/>
    <w:rsid w:val="00991B03"/>
    <w:rsid w:val="00992556"/>
    <w:rsid w:val="00993ADD"/>
    <w:rsid w:val="009C1F75"/>
    <w:rsid w:val="009F15A2"/>
    <w:rsid w:val="009F4789"/>
    <w:rsid w:val="00A2616F"/>
    <w:rsid w:val="00A3283A"/>
    <w:rsid w:val="00A51E04"/>
    <w:rsid w:val="00AC49C7"/>
    <w:rsid w:val="00B16DB9"/>
    <w:rsid w:val="00B276F8"/>
    <w:rsid w:val="00B371D5"/>
    <w:rsid w:val="00B40DAA"/>
    <w:rsid w:val="00B54998"/>
    <w:rsid w:val="00B54BBA"/>
    <w:rsid w:val="00B66FD4"/>
    <w:rsid w:val="00B7555A"/>
    <w:rsid w:val="00B77E78"/>
    <w:rsid w:val="00B85541"/>
    <w:rsid w:val="00C010E6"/>
    <w:rsid w:val="00C43115"/>
    <w:rsid w:val="00C4396E"/>
    <w:rsid w:val="00C57439"/>
    <w:rsid w:val="00C8649F"/>
    <w:rsid w:val="00CB6C77"/>
    <w:rsid w:val="00D03644"/>
    <w:rsid w:val="00D109BA"/>
    <w:rsid w:val="00D14DEF"/>
    <w:rsid w:val="00D161A3"/>
    <w:rsid w:val="00D17A47"/>
    <w:rsid w:val="00D831A9"/>
    <w:rsid w:val="00D831FE"/>
    <w:rsid w:val="00D941B4"/>
    <w:rsid w:val="00DB3F5D"/>
    <w:rsid w:val="00DC3392"/>
    <w:rsid w:val="00DE6F1A"/>
    <w:rsid w:val="00E03E02"/>
    <w:rsid w:val="00E21E65"/>
    <w:rsid w:val="00E40065"/>
    <w:rsid w:val="00E5132A"/>
    <w:rsid w:val="00E71A2F"/>
    <w:rsid w:val="00E97637"/>
    <w:rsid w:val="00EA45F2"/>
    <w:rsid w:val="00EB71FA"/>
    <w:rsid w:val="00EC4112"/>
    <w:rsid w:val="00ED70E9"/>
    <w:rsid w:val="00EF60AA"/>
    <w:rsid w:val="00F07B1B"/>
    <w:rsid w:val="00F417FC"/>
    <w:rsid w:val="00F62E05"/>
    <w:rsid w:val="00FD0E5A"/>
    <w:rsid w:val="00FD1D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B2267E-7609-4B0B-ABCA-76DFB2C1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FD"/>
    <w:pPr>
      <w:spacing w:after="160" w:line="254" w:lineRule="auto"/>
    </w:pPr>
    <w:rPr>
      <w:sz w:val="22"/>
      <w:szCs w:val="22"/>
      <w:lang w:eastAsia="en-US"/>
    </w:rPr>
  </w:style>
  <w:style w:type="paragraph" w:styleId="Titre2">
    <w:name w:val="heading 2"/>
    <w:next w:val="Normal"/>
    <w:link w:val="Titre2Car"/>
    <w:uiPriority w:val="9"/>
    <w:unhideWhenUsed/>
    <w:qFormat/>
    <w:rsid w:val="00475F71"/>
    <w:pPr>
      <w:keepNext/>
      <w:keepLines/>
      <w:spacing w:line="259" w:lineRule="auto"/>
      <w:ind w:left="240" w:hanging="10"/>
      <w:jc w:val="center"/>
      <w:outlineLvl w:val="1"/>
    </w:pPr>
    <w:rPr>
      <w:rFonts w:cs="Calibri"/>
      <w:b/>
      <w:color w:val="000000"/>
      <w:sz w:val="28"/>
      <w:szCs w:val="22"/>
    </w:rPr>
  </w:style>
  <w:style w:type="paragraph" w:styleId="Titre3">
    <w:name w:val="heading 3"/>
    <w:next w:val="Normal"/>
    <w:link w:val="Titre3Car"/>
    <w:uiPriority w:val="9"/>
    <w:unhideWhenUsed/>
    <w:qFormat/>
    <w:rsid w:val="00475F71"/>
    <w:pPr>
      <w:keepNext/>
      <w:keepLines/>
      <w:spacing w:line="259" w:lineRule="auto"/>
      <w:ind w:left="242" w:hanging="10"/>
      <w:jc w:val="center"/>
      <w:outlineLvl w:val="2"/>
    </w:pPr>
    <w:rPr>
      <w:rFonts w:cs="Calibri"/>
      <w:b/>
      <w:color w:val="808080"/>
      <w:sz w:val="28"/>
      <w:szCs w:val="22"/>
    </w:rPr>
  </w:style>
  <w:style w:type="paragraph" w:styleId="Titre4">
    <w:name w:val="heading 4"/>
    <w:next w:val="Normal"/>
    <w:link w:val="Titre4Car"/>
    <w:uiPriority w:val="9"/>
    <w:unhideWhenUsed/>
    <w:qFormat/>
    <w:rsid w:val="00475F71"/>
    <w:pPr>
      <w:keepNext/>
      <w:keepLines/>
      <w:spacing w:line="265" w:lineRule="auto"/>
      <w:ind w:left="248" w:hanging="10"/>
      <w:jc w:val="center"/>
      <w:outlineLvl w:val="3"/>
    </w:pPr>
    <w:rPr>
      <w:rFonts w:cs="Calibri"/>
      <w:color w:val="000000"/>
      <w:sz w:val="22"/>
      <w:szCs w:val="22"/>
    </w:rPr>
  </w:style>
  <w:style w:type="paragraph" w:styleId="Titre5">
    <w:name w:val="heading 5"/>
    <w:next w:val="Normal"/>
    <w:link w:val="Titre5Car"/>
    <w:uiPriority w:val="9"/>
    <w:unhideWhenUsed/>
    <w:qFormat/>
    <w:rsid w:val="00475F71"/>
    <w:pPr>
      <w:keepNext/>
      <w:keepLines/>
      <w:spacing w:line="259" w:lineRule="auto"/>
      <w:ind w:left="242" w:hanging="10"/>
      <w:jc w:val="center"/>
      <w:outlineLvl w:val="4"/>
    </w:pPr>
    <w:rPr>
      <w:rFonts w:cs="Calibri"/>
      <w:i/>
      <w:color w:val="000000"/>
      <w:sz w:val="24"/>
      <w:szCs w:val="22"/>
    </w:rPr>
  </w:style>
  <w:style w:type="paragraph" w:styleId="Titre6">
    <w:name w:val="heading 6"/>
    <w:next w:val="Normal"/>
    <w:link w:val="Titre6Car"/>
    <w:uiPriority w:val="9"/>
    <w:unhideWhenUsed/>
    <w:qFormat/>
    <w:rsid w:val="00475F71"/>
    <w:pPr>
      <w:keepNext/>
      <w:keepLines/>
      <w:spacing w:after="1" w:line="258" w:lineRule="auto"/>
      <w:ind w:left="248" w:hanging="10"/>
      <w:outlineLvl w:val="5"/>
    </w:pPr>
    <w:rPr>
      <w:rFonts w:cs="Calibri"/>
      <w:color w:val="000000"/>
      <w:sz w:val="22"/>
      <w:szCs w:val="2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0EFD"/>
    <w:pPr>
      <w:autoSpaceDE w:val="0"/>
      <w:autoSpaceDN w:val="0"/>
      <w:adjustRightInd w:val="0"/>
    </w:pPr>
    <w:rPr>
      <w:rFonts w:ascii="Swis721 BT" w:hAnsi="Swis721 BT" w:cs="Swis721 BT"/>
      <w:color w:val="000000"/>
      <w:sz w:val="24"/>
      <w:szCs w:val="24"/>
      <w:lang w:eastAsia="en-US"/>
    </w:rPr>
  </w:style>
  <w:style w:type="paragraph" w:styleId="Notedebasdepage">
    <w:name w:val="footnote text"/>
    <w:basedOn w:val="Normal"/>
    <w:link w:val="NotedebasdepageCar"/>
    <w:uiPriority w:val="99"/>
    <w:semiHidden/>
    <w:unhideWhenUsed/>
    <w:rsid w:val="004B26FE"/>
    <w:pPr>
      <w:spacing w:after="0" w:line="240" w:lineRule="auto"/>
      <w:jc w:val="both"/>
    </w:pPr>
    <w:rPr>
      <w:rFonts w:ascii="Arial" w:hAnsi="Arial"/>
      <w:sz w:val="20"/>
      <w:szCs w:val="20"/>
    </w:rPr>
  </w:style>
  <w:style w:type="character" w:customStyle="1" w:styleId="NotedebasdepageCar">
    <w:name w:val="Note de bas de page Car"/>
    <w:link w:val="Notedebasdepage"/>
    <w:uiPriority w:val="99"/>
    <w:semiHidden/>
    <w:rsid w:val="004B26FE"/>
    <w:rPr>
      <w:rFonts w:ascii="Arial" w:hAnsi="Arial"/>
      <w:sz w:val="20"/>
      <w:szCs w:val="20"/>
    </w:rPr>
  </w:style>
  <w:style w:type="character" w:styleId="Appelnotedebasdep">
    <w:name w:val="footnote reference"/>
    <w:uiPriority w:val="99"/>
    <w:semiHidden/>
    <w:unhideWhenUsed/>
    <w:rsid w:val="004B26FE"/>
    <w:rPr>
      <w:vertAlign w:val="superscript"/>
    </w:rPr>
  </w:style>
  <w:style w:type="paragraph" w:styleId="Sansinterligne">
    <w:name w:val="No Spacing"/>
    <w:uiPriority w:val="99"/>
    <w:qFormat/>
    <w:rsid w:val="004B26FE"/>
    <w:pPr>
      <w:jc w:val="both"/>
    </w:pPr>
    <w:rPr>
      <w:rFonts w:ascii="Arial" w:hAnsi="Arial"/>
      <w:sz w:val="22"/>
      <w:szCs w:val="22"/>
      <w:lang w:eastAsia="en-US"/>
    </w:rPr>
  </w:style>
  <w:style w:type="paragraph" w:styleId="Paragraphedeliste">
    <w:name w:val="List Paragraph"/>
    <w:basedOn w:val="Normal"/>
    <w:uiPriority w:val="34"/>
    <w:qFormat/>
    <w:rsid w:val="004B26FE"/>
    <w:pPr>
      <w:spacing w:after="0" w:line="240" w:lineRule="auto"/>
      <w:ind w:left="720"/>
      <w:contextualSpacing/>
      <w:jc w:val="both"/>
    </w:pPr>
    <w:rPr>
      <w:rFonts w:ascii="Arial" w:hAnsi="Arial"/>
    </w:rPr>
  </w:style>
  <w:style w:type="paragraph" w:styleId="En-tte">
    <w:name w:val="header"/>
    <w:basedOn w:val="Normal"/>
    <w:link w:val="En-tteCar"/>
    <w:uiPriority w:val="99"/>
    <w:unhideWhenUsed/>
    <w:rsid w:val="002B7430"/>
    <w:pPr>
      <w:tabs>
        <w:tab w:val="center" w:pos="4536"/>
        <w:tab w:val="right" w:pos="9072"/>
      </w:tabs>
      <w:spacing w:after="0" w:line="240" w:lineRule="auto"/>
    </w:pPr>
  </w:style>
  <w:style w:type="character" w:customStyle="1" w:styleId="En-tteCar">
    <w:name w:val="En-tête Car"/>
    <w:basedOn w:val="Policepardfaut"/>
    <w:link w:val="En-tte"/>
    <w:uiPriority w:val="99"/>
    <w:rsid w:val="002B7430"/>
  </w:style>
  <w:style w:type="paragraph" w:styleId="Pieddepage">
    <w:name w:val="footer"/>
    <w:basedOn w:val="Normal"/>
    <w:link w:val="PieddepageCar"/>
    <w:uiPriority w:val="99"/>
    <w:unhideWhenUsed/>
    <w:rsid w:val="002B74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430"/>
  </w:style>
  <w:style w:type="paragraph" w:styleId="Textedebulles">
    <w:name w:val="Balloon Text"/>
    <w:basedOn w:val="Normal"/>
    <w:link w:val="TextedebullesCar"/>
    <w:uiPriority w:val="99"/>
    <w:semiHidden/>
    <w:unhideWhenUsed/>
    <w:rsid w:val="00FD0E5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D0E5A"/>
    <w:rPr>
      <w:rFonts w:ascii="Segoe UI" w:hAnsi="Segoe UI" w:cs="Segoe UI"/>
      <w:sz w:val="18"/>
      <w:szCs w:val="18"/>
    </w:rPr>
  </w:style>
  <w:style w:type="character" w:customStyle="1" w:styleId="Titre2Car">
    <w:name w:val="Titre 2 Car"/>
    <w:link w:val="Titre2"/>
    <w:uiPriority w:val="9"/>
    <w:rsid w:val="00475F71"/>
    <w:rPr>
      <w:rFonts w:ascii="Calibri" w:eastAsia="Calibri" w:hAnsi="Calibri" w:cs="Calibri"/>
      <w:b/>
      <w:color w:val="000000"/>
      <w:sz w:val="28"/>
      <w:lang w:eastAsia="fr-LU"/>
    </w:rPr>
  </w:style>
  <w:style w:type="character" w:customStyle="1" w:styleId="Titre3Car">
    <w:name w:val="Titre 3 Car"/>
    <w:link w:val="Titre3"/>
    <w:rsid w:val="00475F71"/>
    <w:rPr>
      <w:rFonts w:ascii="Calibri" w:eastAsia="Calibri" w:hAnsi="Calibri" w:cs="Calibri"/>
      <w:b/>
      <w:color w:val="808080"/>
      <w:sz w:val="28"/>
      <w:lang w:eastAsia="fr-LU"/>
    </w:rPr>
  </w:style>
  <w:style w:type="character" w:customStyle="1" w:styleId="Titre4Car">
    <w:name w:val="Titre 4 Car"/>
    <w:link w:val="Titre4"/>
    <w:rsid w:val="00475F71"/>
    <w:rPr>
      <w:rFonts w:ascii="Calibri" w:eastAsia="Calibri" w:hAnsi="Calibri" w:cs="Calibri"/>
      <w:color w:val="000000"/>
      <w:lang w:eastAsia="fr-LU"/>
    </w:rPr>
  </w:style>
  <w:style w:type="character" w:customStyle="1" w:styleId="Titre5Car">
    <w:name w:val="Titre 5 Car"/>
    <w:link w:val="Titre5"/>
    <w:rsid w:val="00475F71"/>
    <w:rPr>
      <w:rFonts w:ascii="Calibri" w:eastAsia="Calibri" w:hAnsi="Calibri" w:cs="Calibri"/>
      <w:i/>
      <w:color w:val="000000"/>
      <w:sz w:val="24"/>
      <w:lang w:eastAsia="fr-LU"/>
    </w:rPr>
  </w:style>
  <w:style w:type="character" w:customStyle="1" w:styleId="Titre6Car">
    <w:name w:val="Titre 6 Car"/>
    <w:link w:val="Titre6"/>
    <w:uiPriority w:val="9"/>
    <w:rsid w:val="00475F71"/>
    <w:rPr>
      <w:rFonts w:ascii="Calibri" w:eastAsia="Calibri" w:hAnsi="Calibri" w:cs="Calibri"/>
      <w:color w:val="000000"/>
      <w:u w:val="single" w:color="000000"/>
      <w:lang w:eastAsia="fr-LU"/>
    </w:rPr>
  </w:style>
  <w:style w:type="table" w:customStyle="1" w:styleId="TableGrid">
    <w:name w:val="TableGrid"/>
    <w:rsid w:val="00475F71"/>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475F71"/>
    <w:pPr>
      <w:spacing w:line="263" w:lineRule="auto"/>
      <w:ind w:left="238"/>
      <w:jc w:val="both"/>
    </w:pPr>
    <w:rPr>
      <w:rFonts w:ascii="Arial" w:eastAsia="Arial" w:hAnsi="Arial" w:cs="Arial"/>
      <w:i/>
      <w:color w:val="000000"/>
      <w:szCs w:val="22"/>
    </w:rPr>
  </w:style>
  <w:style w:type="character" w:customStyle="1" w:styleId="footnotedescriptionChar">
    <w:name w:val="footnote description Char"/>
    <w:link w:val="footnotedescription"/>
    <w:rsid w:val="00475F71"/>
    <w:rPr>
      <w:rFonts w:ascii="Arial" w:eastAsia="Arial" w:hAnsi="Arial" w:cs="Arial"/>
      <w:i/>
      <w:color w:val="000000"/>
      <w:sz w:val="20"/>
      <w:lang w:eastAsia="fr-LU"/>
    </w:rPr>
  </w:style>
  <w:style w:type="character" w:customStyle="1" w:styleId="footnotemark">
    <w:name w:val="footnote mark"/>
    <w:hidden/>
    <w:rsid w:val="00475F71"/>
    <w:rPr>
      <w:rFonts w:ascii="Calibri" w:eastAsia="Calibri" w:hAnsi="Calibri" w:cs="Calibri"/>
      <w:color w:val="000000"/>
      <w:sz w:val="20"/>
      <w:vertAlign w:val="superscript"/>
    </w:rPr>
  </w:style>
  <w:style w:type="character" w:customStyle="1" w:styleId="st">
    <w:name w:val="st"/>
    <w:rsid w:val="005D3A12"/>
  </w:style>
  <w:style w:type="paragraph" w:styleId="NormalWeb">
    <w:name w:val="Normal (Web)"/>
    <w:basedOn w:val="Normal"/>
    <w:uiPriority w:val="99"/>
    <w:semiHidden/>
    <w:unhideWhenUsed/>
    <w:rsid w:val="00F62E0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DE6F1A"/>
    <w:rPr>
      <w:color w:val="0563C1"/>
      <w:u w:val="single"/>
    </w:rPr>
  </w:style>
  <w:style w:type="character" w:customStyle="1" w:styleId="UnresolvedMention">
    <w:name w:val="Unresolved Mention"/>
    <w:uiPriority w:val="99"/>
    <w:semiHidden/>
    <w:unhideWhenUsed/>
    <w:rsid w:val="00DE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045">
      <w:bodyDiv w:val="1"/>
      <w:marLeft w:val="0"/>
      <w:marRight w:val="0"/>
      <w:marTop w:val="0"/>
      <w:marBottom w:val="0"/>
      <w:divBdr>
        <w:top w:val="none" w:sz="0" w:space="0" w:color="auto"/>
        <w:left w:val="none" w:sz="0" w:space="0" w:color="auto"/>
        <w:bottom w:val="none" w:sz="0" w:space="0" w:color="auto"/>
        <w:right w:val="none" w:sz="0" w:space="0" w:color="auto"/>
      </w:divBdr>
    </w:div>
    <w:div w:id="210580922">
      <w:bodyDiv w:val="1"/>
      <w:marLeft w:val="0"/>
      <w:marRight w:val="0"/>
      <w:marTop w:val="0"/>
      <w:marBottom w:val="0"/>
      <w:divBdr>
        <w:top w:val="none" w:sz="0" w:space="0" w:color="auto"/>
        <w:left w:val="none" w:sz="0" w:space="0" w:color="auto"/>
        <w:bottom w:val="none" w:sz="0" w:space="0" w:color="auto"/>
        <w:right w:val="none" w:sz="0" w:space="0" w:color="auto"/>
      </w:divBdr>
      <w:divsChild>
        <w:div w:id="1116750336">
          <w:marLeft w:val="0"/>
          <w:marRight w:val="0"/>
          <w:marTop w:val="0"/>
          <w:marBottom w:val="0"/>
          <w:divBdr>
            <w:top w:val="none" w:sz="0" w:space="0" w:color="auto"/>
            <w:left w:val="none" w:sz="0" w:space="0" w:color="auto"/>
            <w:bottom w:val="none" w:sz="0" w:space="0" w:color="auto"/>
            <w:right w:val="none" w:sz="0" w:space="0" w:color="auto"/>
          </w:divBdr>
          <w:divsChild>
            <w:div w:id="2040662378">
              <w:marLeft w:val="0"/>
              <w:marRight w:val="0"/>
              <w:marTop w:val="0"/>
              <w:marBottom w:val="0"/>
              <w:divBdr>
                <w:top w:val="none" w:sz="0" w:space="0" w:color="auto"/>
                <w:left w:val="none" w:sz="0" w:space="0" w:color="auto"/>
                <w:bottom w:val="none" w:sz="0" w:space="0" w:color="auto"/>
                <w:right w:val="none" w:sz="0" w:space="0" w:color="auto"/>
              </w:divBdr>
              <w:divsChild>
                <w:div w:id="3281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4950">
      <w:bodyDiv w:val="1"/>
      <w:marLeft w:val="0"/>
      <w:marRight w:val="0"/>
      <w:marTop w:val="0"/>
      <w:marBottom w:val="0"/>
      <w:divBdr>
        <w:top w:val="none" w:sz="0" w:space="0" w:color="auto"/>
        <w:left w:val="none" w:sz="0" w:space="0" w:color="auto"/>
        <w:bottom w:val="none" w:sz="0" w:space="0" w:color="auto"/>
        <w:right w:val="none" w:sz="0" w:space="0" w:color="auto"/>
      </w:divBdr>
      <w:divsChild>
        <w:div w:id="889610945">
          <w:marLeft w:val="0"/>
          <w:marRight w:val="0"/>
          <w:marTop w:val="0"/>
          <w:marBottom w:val="0"/>
          <w:divBdr>
            <w:top w:val="none" w:sz="0" w:space="0" w:color="auto"/>
            <w:left w:val="none" w:sz="0" w:space="0" w:color="auto"/>
            <w:bottom w:val="none" w:sz="0" w:space="0" w:color="auto"/>
            <w:right w:val="none" w:sz="0" w:space="0" w:color="auto"/>
          </w:divBdr>
          <w:divsChild>
            <w:div w:id="1129276351">
              <w:marLeft w:val="0"/>
              <w:marRight w:val="0"/>
              <w:marTop w:val="0"/>
              <w:marBottom w:val="0"/>
              <w:divBdr>
                <w:top w:val="none" w:sz="0" w:space="0" w:color="auto"/>
                <w:left w:val="none" w:sz="0" w:space="0" w:color="auto"/>
                <w:bottom w:val="none" w:sz="0" w:space="0" w:color="auto"/>
                <w:right w:val="none" w:sz="0" w:space="0" w:color="auto"/>
              </w:divBdr>
              <w:divsChild>
                <w:div w:id="20209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0471">
      <w:bodyDiv w:val="1"/>
      <w:marLeft w:val="0"/>
      <w:marRight w:val="0"/>
      <w:marTop w:val="0"/>
      <w:marBottom w:val="0"/>
      <w:divBdr>
        <w:top w:val="none" w:sz="0" w:space="0" w:color="auto"/>
        <w:left w:val="none" w:sz="0" w:space="0" w:color="auto"/>
        <w:bottom w:val="none" w:sz="0" w:space="0" w:color="auto"/>
        <w:right w:val="none" w:sz="0" w:space="0" w:color="auto"/>
      </w:divBdr>
    </w:div>
    <w:div w:id="768817712">
      <w:bodyDiv w:val="1"/>
      <w:marLeft w:val="0"/>
      <w:marRight w:val="0"/>
      <w:marTop w:val="0"/>
      <w:marBottom w:val="0"/>
      <w:divBdr>
        <w:top w:val="none" w:sz="0" w:space="0" w:color="auto"/>
        <w:left w:val="none" w:sz="0" w:space="0" w:color="auto"/>
        <w:bottom w:val="none" w:sz="0" w:space="0" w:color="auto"/>
        <w:right w:val="none" w:sz="0" w:space="0" w:color="auto"/>
      </w:divBdr>
    </w:div>
    <w:div w:id="773982170">
      <w:bodyDiv w:val="1"/>
      <w:marLeft w:val="0"/>
      <w:marRight w:val="0"/>
      <w:marTop w:val="0"/>
      <w:marBottom w:val="0"/>
      <w:divBdr>
        <w:top w:val="none" w:sz="0" w:space="0" w:color="auto"/>
        <w:left w:val="none" w:sz="0" w:space="0" w:color="auto"/>
        <w:bottom w:val="none" w:sz="0" w:space="0" w:color="auto"/>
        <w:right w:val="none" w:sz="0" w:space="0" w:color="auto"/>
      </w:divBdr>
    </w:div>
    <w:div w:id="875507010">
      <w:bodyDiv w:val="1"/>
      <w:marLeft w:val="0"/>
      <w:marRight w:val="0"/>
      <w:marTop w:val="0"/>
      <w:marBottom w:val="0"/>
      <w:divBdr>
        <w:top w:val="none" w:sz="0" w:space="0" w:color="auto"/>
        <w:left w:val="none" w:sz="0" w:space="0" w:color="auto"/>
        <w:bottom w:val="none" w:sz="0" w:space="0" w:color="auto"/>
        <w:right w:val="none" w:sz="0" w:space="0" w:color="auto"/>
      </w:divBdr>
      <w:divsChild>
        <w:div w:id="1465541814">
          <w:marLeft w:val="0"/>
          <w:marRight w:val="0"/>
          <w:marTop w:val="0"/>
          <w:marBottom w:val="0"/>
          <w:divBdr>
            <w:top w:val="none" w:sz="0" w:space="0" w:color="auto"/>
            <w:left w:val="none" w:sz="0" w:space="0" w:color="auto"/>
            <w:bottom w:val="none" w:sz="0" w:space="0" w:color="auto"/>
            <w:right w:val="none" w:sz="0" w:space="0" w:color="auto"/>
          </w:divBdr>
          <w:divsChild>
            <w:div w:id="603390678">
              <w:marLeft w:val="0"/>
              <w:marRight w:val="0"/>
              <w:marTop w:val="0"/>
              <w:marBottom w:val="0"/>
              <w:divBdr>
                <w:top w:val="none" w:sz="0" w:space="0" w:color="auto"/>
                <w:left w:val="none" w:sz="0" w:space="0" w:color="auto"/>
                <w:bottom w:val="none" w:sz="0" w:space="0" w:color="auto"/>
                <w:right w:val="none" w:sz="0" w:space="0" w:color="auto"/>
              </w:divBdr>
              <w:divsChild>
                <w:div w:id="524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418">
      <w:bodyDiv w:val="1"/>
      <w:marLeft w:val="0"/>
      <w:marRight w:val="0"/>
      <w:marTop w:val="0"/>
      <w:marBottom w:val="0"/>
      <w:divBdr>
        <w:top w:val="none" w:sz="0" w:space="0" w:color="auto"/>
        <w:left w:val="none" w:sz="0" w:space="0" w:color="auto"/>
        <w:bottom w:val="none" w:sz="0" w:space="0" w:color="auto"/>
        <w:right w:val="none" w:sz="0" w:space="0" w:color="auto"/>
      </w:divBdr>
    </w:div>
    <w:div w:id="1025056390">
      <w:bodyDiv w:val="1"/>
      <w:marLeft w:val="0"/>
      <w:marRight w:val="0"/>
      <w:marTop w:val="0"/>
      <w:marBottom w:val="0"/>
      <w:divBdr>
        <w:top w:val="none" w:sz="0" w:space="0" w:color="auto"/>
        <w:left w:val="none" w:sz="0" w:space="0" w:color="auto"/>
        <w:bottom w:val="none" w:sz="0" w:space="0" w:color="auto"/>
        <w:right w:val="none" w:sz="0" w:space="0" w:color="auto"/>
      </w:divBdr>
    </w:div>
    <w:div w:id="1170833350">
      <w:bodyDiv w:val="1"/>
      <w:marLeft w:val="0"/>
      <w:marRight w:val="0"/>
      <w:marTop w:val="0"/>
      <w:marBottom w:val="0"/>
      <w:divBdr>
        <w:top w:val="none" w:sz="0" w:space="0" w:color="auto"/>
        <w:left w:val="none" w:sz="0" w:space="0" w:color="auto"/>
        <w:bottom w:val="none" w:sz="0" w:space="0" w:color="auto"/>
        <w:right w:val="none" w:sz="0" w:space="0" w:color="auto"/>
      </w:divBdr>
      <w:divsChild>
        <w:div w:id="1013537176">
          <w:marLeft w:val="0"/>
          <w:marRight w:val="0"/>
          <w:marTop w:val="0"/>
          <w:marBottom w:val="0"/>
          <w:divBdr>
            <w:top w:val="none" w:sz="0" w:space="0" w:color="auto"/>
            <w:left w:val="none" w:sz="0" w:space="0" w:color="auto"/>
            <w:bottom w:val="none" w:sz="0" w:space="0" w:color="auto"/>
            <w:right w:val="none" w:sz="0" w:space="0" w:color="auto"/>
          </w:divBdr>
          <w:divsChild>
            <w:div w:id="157427259">
              <w:marLeft w:val="0"/>
              <w:marRight w:val="0"/>
              <w:marTop w:val="0"/>
              <w:marBottom w:val="0"/>
              <w:divBdr>
                <w:top w:val="none" w:sz="0" w:space="0" w:color="auto"/>
                <w:left w:val="none" w:sz="0" w:space="0" w:color="auto"/>
                <w:bottom w:val="none" w:sz="0" w:space="0" w:color="auto"/>
                <w:right w:val="none" w:sz="0" w:space="0" w:color="auto"/>
              </w:divBdr>
              <w:divsChild>
                <w:div w:id="3337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698">
      <w:bodyDiv w:val="1"/>
      <w:marLeft w:val="0"/>
      <w:marRight w:val="0"/>
      <w:marTop w:val="0"/>
      <w:marBottom w:val="0"/>
      <w:divBdr>
        <w:top w:val="none" w:sz="0" w:space="0" w:color="auto"/>
        <w:left w:val="none" w:sz="0" w:space="0" w:color="auto"/>
        <w:bottom w:val="none" w:sz="0" w:space="0" w:color="auto"/>
        <w:right w:val="none" w:sz="0" w:space="0" w:color="auto"/>
      </w:divBdr>
    </w:div>
    <w:div w:id="1901751471">
      <w:bodyDiv w:val="1"/>
      <w:marLeft w:val="0"/>
      <w:marRight w:val="0"/>
      <w:marTop w:val="0"/>
      <w:marBottom w:val="0"/>
      <w:divBdr>
        <w:top w:val="none" w:sz="0" w:space="0" w:color="auto"/>
        <w:left w:val="none" w:sz="0" w:space="0" w:color="auto"/>
        <w:bottom w:val="none" w:sz="0" w:space="0" w:color="auto"/>
        <w:right w:val="none" w:sz="0" w:space="0" w:color="auto"/>
      </w:divBdr>
      <w:divsChild>
        <w:div w:id="1583102553">
          <w:marLeft w:val="0"/>
          <w:marRight w:val="0"/>
          <w:marTop w:val="0"/>
          <w:marBottom w:val="0"/>
          <w:divBdr>
            <w:top w:val="none" w:sz="0" w:space="0" w:color="auto"/>
            <w:left w:val="none" w:sz="0" w:space="0" w:color="auto"/>
            <w:bottom w:val="none" w:sz="0" w:space="0" w:color="auto"/>
            <w:right w:val="none" w:sz="0" w:space="0" w:color="auto"/>
          </w:divBdr>
          <w:divsChild>
            <w:div w:id="808520077">
              <w:marLeft w:val="0"/>
              <w:marRight w:val="0"/>
              <w:marTop w:val="0"/>
              <w:marBottom w:val="0"/>
              <w:divBdr>
                <w:top w:val="none" w:sz="0" w:space="0" w:color="auto"/>
                <w:left w:val="none" w:sz="0" w:space="0" w:color="auto"/>
                <w:bottom w:val="none" w:sz="0" w:space="0" w:color="auto"/>
                <w:right w:val="none" w:sz="0" w:space="0" w:color="auto"/>
              </w:divBdr>
              <w:divsChild>
                <w:div w:id="9022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DCE5-FE3C-4F5D-80E8-C8821762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4310</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 Spier</dc:creator>
  <cp:keywords/>
  <dc:description/>
  <cp:lastModifiedBy>SYSTEM</cp:lastModifiedBy>
  <cp:revision>2</cp:revision>
  <cp:lastPrinted>2018-07-04T08:47:00Z</cp:lastPrinted>
  <dcterms:created xsi:type="dcterms:W3CDTF">2024-02-21T07:56:00Z</dcterms:created>
  <dcterms:modified xsi:type="dcterms:W3CDTF">2024-02-21T07:56:00Z</dcterms:modified>
</cp:coreProperties>
</file>