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DD1" w:rsidRPr="00AE5DD1" w:rsidRDefault="00AE5DD1" w:rsidP="00AE5DD1">
      <w:pPr>
        <w:spacing w:after="0" w:line="240" w:lineRule="auto"/>
        <w:rPr>
          <w:rFonts w:ascii="Arial" w:hAnsi="Arial" w:cs="Arial"/>
          <w:b/>
        </w:rPr>
      </w:pPr>
      <w:bookmarkStart w:id="0" w:name="_GoBack"/>
      <w:bookmarkEnd w:id="0"/>
      <w:r w:rsidRPr="00AE5DD1">
        <w:rPr>
          <w:rFonts w:ascii="Arial" w:hAnsi="Arial" w:cs="Arial"/>
          <w:b/>
        </w:rPr>
        <w:t xml:space="preserve">Projet de loi portant modification </w:t>
      </w:r>
    </w:p>
    <w:p w:rsidR="00AE5DD1" w:rsidRDefault="00AE5DD1" w:rsidP="00AE5DD1">
      <w:pPr>
        <w:tabs>
          <w:tab w:val="left" w:pos="426"/>
        </w:tabs>
        <w:spacing w:after="0" w:line="240" w:lineRule="auto"/>
        <w:ind w:left="420" w:hanging="420"/>
        <w:rPr>
          <w:rFonts w:ascii="Arial" w:hAnsi="Arial" w:cs="Arial"/>
          <w:b/>
        </w:rPr>
      </w:pPr>
    </w:p>
    <w:p w:rsidR="00AE5DD1" w:rsidRPr="00AE5DD1" w:rsidRDefault="00AE5DD1" w:rsidP="00AE5DD1">
      <w:pPr>
        <w:tabs>
          <w:tab w:val="left" w:pos="284"/>
        </w:tabs>
        <w:spacing w:after="0" w:line="240" w:lineRule="auto"/>
        <w:ind w:left="284" w:hanging="284"/>
        <w:rPr>
          <w:rFonts w:ascii="Arial" w:hAnsi="Arial" w:cs="Arial"/>
          <w:b/>
        </w:rPr>
      </w:pPr>
      <w:r w:rsidRPr="00AE5DD1">
        <w:rPr>
          <w:rFonts w:ascii="Arial" w:hAnsi="Arial" w:cs="Arial"/>
          <w:b/>
        </w:rPr>
        <w:t xml:space="preserve">1° </w:t>
      </w:r>
      <w:r w:rsidRPr="00AE5DD1">
        <w:rPr>
          <w:rFonts w:ascii="Arial" w:hAnsi="Arial" w:cs="Arial"/>
          <w:b/>
        </w:rPr>
        <w:tab/>
        <w:t xml:space="preserve">de la loi modifiée du 4 décembre 1967 concernant l’impôt sur le revenu ; </w:t>
      </w:r>
    </w:p>
    <w:p w:rsidR="00AE5DD1" w:rsidRPr="00AE5DD1" w:rsidRDefault="00AE5DD1" w:rsidP="00AE5DD1">
      <w:pPr>
        <w:tabs>
          <w:tab w:val="left" w:pos="284"/>
        </w:tabs>
        <w:spacing w:after="0" w:line="240" w:lineRule="auto"/>
        <w:ind w:left="284" w:hanging="284"/>
        <w:rPr>
          <w:rFonts w:ascii="Arial" w:hAnsi="Arial" w:cs="Arial"/>
          <w:b/>
        </w:rPr>
      </w:pPr>
      <w:r w:rsidRPr="00AE5DD1">
        <w:rPr>
          <w:rFonts w:ascii="Arial" w:hAnsi="Arial" w:cs="Arial"/>
          <w:b/>
        </w:rPr>
        <w:t>2°</w:t>
      </w:r>
      <w:r w:rsidRPr="00AE5DD1">
        <w:rPr>
          <w:rFonts w:ascii="Arial" w:hAnsi="Arial" w:cs="Arial"/>
          <w:b/>
        </w:rPr>
        <w:tab/>
      </w:r>
      <w:r w:rsidRPr="00AE5DD1">
        <w:rPr>
          <w:rFonts w:ascii="Arial" w:hAnsi="Arial" w:cs="Arial"/>
          <w:b/>
          <w:bCs/>
          <w:iCs/>
        </w:rPr>
        <w:t>de la loi modifiée du 16 octobre 1934 concernant l’impôt sur la fortune (« </w:t>
      </w:r>
      <w:r w:rsidRPr="00AE5DD1">
        <w:rPr>
          <w:rFonts w:ascii="Arial" w:hAnsi="Arial" w:cs="Arial"/>
          <w:b/>
          <w:bCs/>
          <w:i/>
          <w:iCs/>
        </w:rPr>
        <w:t>Vermögensteuergesetz</w:t>
      </w:r>
      <w:r w:rsidRPr="00AE5DD1">
        <w:rPr>
          <w:rFonts w:ascii="Arial" w:hAnsi="Arial" w:cs="Arial"/>
          <w:b/>
          <w:bCs/>
          <w:iCs/>
        </w:rPr>
        <w:t> ») ;</w:t>
      </w:r>
    </w:p>
    <w:p w:rsidR="00AE5DD1" w:rsidRPr="00AE5DD1" w:rsidRDefault="00AE5DD1" w:rsidP="00AE5DD1">
      <w:pPr>
        <w:tabs>
          <w:tab w:val="left" w:pos="284"/>
        </w:tabs>
        <w:spacing w:after="0" w:line="240" w:lineRule="auto"/>
        <w:ind w:left="284" w:hanging="284"/>
        <w:rPr>
          <w:rFonts w:ascii="Arial" w:hAnsi="Arial" w:cs="Arial"/>
          <w:b/>
        </w:rPr>
      </w:pPr>
      <w:r w:rsidRPr="00AE5DD1">
        <w:rPr>
          <w:rFonts w:ascii="Arial" w:hAnsi="Arial" w:cs="Arial"/>
          <w:b/>
        </w:rPr>
        <w:t>3°</w:t>
      </w:r>
      <w:r w:rsidRPr="00AE5DD1">
        <w:rPr>
          <w:rFonts w:ascii="Arial" w:hAnsi="Arial" w:cs="Arial"/>
          <w:b/>
        </w:rPr>
        <w:tab/>
        <w:t>de la loi d’adaptation fiscale modifiée du 16 octobre 1934 (« </w:t>
      </w:r>
      <w:r w:rsidRPr="00AE5DD1">
        <w:rPr>
          <w:rFonts w:ascii="Arial" w:hAnsi="Arial" w:cs="Arial"/>
          <w:b/>
          <w:i/>
        </w:rPr>
        <w:t>Steueranpassungsgesetz »</w:t>
      </w:r>
      <w:r w:rsidRPr="00AE5DD1">
        <w:rPr>
          <w:rFonts w:ascii="Arial" w:hAnsi="Arial" w:cs="Arial"/>
          <w:b/>
        </w:rPr>
        <w:t>) ;</w:t>
      </w:r>
    </w:p>
    <w:p w:rsidR="00AE5DD1" w:rsidRPr="00AE5DD1" w:rsidRDefault="00AE5DD1" w:rsidP="00AE5DD1">
      <w:pPr>
        <w:tabs>
          <w:tab w:val="left" w:pos="284"/>
        </w:tabs>
        <w:spacing w:after="0" w:line="240" w:lineRule="auto"/>
        <w:ind w:left="284" w:hanging="284"/>
        <w:rPr>
          <w:rFonts w:ascii="Arial" w:hAnsi="Arial" w:cs="Arial"/>
          <w:b/>
        </w:rPr>
      </w:pPr>
      <w:r w:rsidRPr="00AE5DD1">
        <w:rPr>
          <w:rFonts w:ascii="Arial" w:hAnsi="Arial" w:cs="Arial"/>
          <w:b/>
        </w:rPr>
        <w:t>4°</w:t>
      </w:r>
      <w:r w:rsidRPr="00AE5DD1">
        <w:rPr>
          <w:rFonts w:ascii="Arial" w:hAnsi="Arial" w:cs="Arial"/>
          <w:b/>
        </w:rPr>
        <w:tab/>
        <w:t>de la loi générale des impôts modifiée du 22 mai 1931 (« </w:t>
      </w:r>
      <w:r w:rsidRPr="00AE5DD1">
        <w:rPr>
          <w:rFonts w:ascii="Arial" w:hAnsi="Arial" w:cs="Arial"/>
          <w:b/>
          <w:i/>
        </w:rPr>
        <w:t>Abgabenordnung »</w:t>
      </w:r>
      <w:r w:rsidRPr="00AE5DD1">
        <w:rPr>
          <w:rFonts w:ascii="Arial" w:hAnsi="Arial" w:cs="Arial"/>
          <w:b/>
        </w:rPr>
        <w:t>) ;</w:t>
      </w:r>
    </w:p>
    <w:p w:rsidR="00AE5DD1" w:rsidRPr="00AE5DD1" w:rsidRDefault="00AE5DD1" w:rsidP="00AE5DD1">
      <w:pPr>
        <w:spacing w:after="0" w:line="240" w:lineRule="auto"/>
        <w:rPr>
          <w:rFonts w:ascii="Arial" w:hAnsi="Arial" w:cs="Arial"/>
          <w:b/>
        </w:rPr>
      </w:pPr>
    </w:p>
    <w:p w:rsidR="00327651" w:rsidRPr="00C93037" w:rsidRDefault="00AE5DD1" w:rsidP="00AE5DD1">
      <w:pPr>
        <w:widowControl w:val="0"/>
        <w:spacing w:after="0" w:line="240" w:lineRule="auto"/>
        <w:jc w:val="both"/>
        <w:rPr>
          <w:rFonts w:ascii="Arial" w:hAnsi="Arial" w:cs="Arial"/>
          <w:b/>
        </w:rPr>
      </w:pPr>
      <w:r w:rsidRPr="00AE5DD1">
        <w:rPr>
          <w:rFonts w:ascii="Arial" w:hAnsi="Arial" w:cs="Arial"/>
          <w:b/>
        </w:rPr>
        <w:t>en vue de transposer la directive (UE) 2017/952 du Conseil du 29 mai 2017 modifiant la directive (UE) 2016/1164 en ce qui concerne les dispositifs hybrides faisant intervenir des pays tiers</w:t>
      </w:r>
    </w:p>
    <w:p w:rsidR="0046625F" w:rsidRDefault="00C93037" w:rsidP="00AD4733">
      <w:pPr>
        <w:widowControl w:val="0"/>
        <w:spacing w:after="0" w:line="240" w:lineRule="auto"/>
        <w:jc w:val="both"/>
        <w:outlineLvl w:val="1"/>
        <w:rPr>
          <w:rFonts w:ascii="Arial" w:hAnsi="Arial" w:cs="Arial"/>
          <w:lang w:val="fr-CH"/>
        </w:rPr>
      </w:pPr>
      <w:r w:rsidRPr="00C93037">
        <w:rPr>
          <w:rFonts w:ascii="Arial" w:hAnsi="Arial" w:cs="Arial"/>
          <w:b/>
        </w:rPr>
        <w:t> </w:t>
      </w:r>
    </w:p>
    <w:p w:rsidR="0046625F" w:rsidRPr="0046625F" w:rsidRDefault="0046625F" w:rsidP="0046625F">
      <w:pPr>
        <w:spacing w:after="0" w:line="240" w:lineRule="auto"/>
        <w:jc w:val="both"/>
        <w:rPr>
          <w:rFonts w:ascii="Arial" w:hAnsi="Arial" w:cs="Arial"/>
          <w:lang w:val="fr-CH"/>
        </w:rPr>
      </w:pPr>
      <w:r w:rsidRPr="0046625F">
        <w:rPr>
          <w:rFonts w:ascii="Arial" w:hAnsi="Arial" w:cs="Arial"/>
          <w:lang w:val="fr-CH"/>
        </w:rPr>
        <w:t xml:space="preserve">Le présent projet de loi a pour but de transposer en droit national la directive </w:t>
      </w:r>
      <w:r w:rsidRPr="0046625F">
        <w:rPr>
          <w:rFonts w:ascii="Arial" w:hAnsi="Arial" w:cs="Arial"/>
          <w:color w:val="000000"/>
        </w:rPr>
        <w:t>(</w:t>
      </w:r>
      <w:r w:rsidRPr="0046625F">
        <w:rPr>
          <w:rFonts w:ascii="Arial" w:hAnsi="Arial" w:cs="Arial"/>
          <w:lang w:val="fr-CH"/>
        </w:rPr>
        <w:t>UE) 2017/952 du Conseil du 29 mai 2017 modifiant la directive (UE) 2016/1164 en ce qui concerne les dispositifs hybrides faisant intervenir des pays tiers, qui constitue la deuxième directive contre l’évasion fiscale, communément appelée directive ATAD2 (« </w:t>
      </w:r>
      <w:r w:rsidRPr="0046625F">
        <w:rPr>
          <w:rFonts w:ascii="Arial" w:hAnsi="Arial" w:cs="Arial"/>
          <w:i/>
          <w:lang w:val="fr-CH"/>
        </w:rPr>
        <w:t>Anti Tax Avoidance Directive</w:t>
      </w:r>
      <w:r w:rsidRPr="0046625F">
        <w:rPr>
          <w:rFonts w:ascii="Arial" w:hAnsi="Arial" w:cs="Arial"/>
          <w:lang w:val="fr-CH"/>
        </w:rPr>
        <w:t> »).</w:t>
      </w:r>
    </w:p>
    <w:p w:rsidR="0046625F" w:rsidRPr="0046625F" w:rsidRDefault="0046625F" w:rsidP="0046625F">
      <w:pPr>
        <w:spacing w:after="0" w:line="240" w:lineRule="auto"/>
        <w:jc w:val="both"/>
        <w:rPr>
          <w:rFonts w:ascii="Arial" w:hAnsi="Arial" w:cs="Arial"/>
          <w:lang w:val="fr-CH"/>
        </w:rPr>
      </w:pPr>
    </w:p>
    <w:p w:rsidR="0046625F" w:rsidRPr="0046625F" w:rsidRDefault="00AD4733" w:rsidP="0046625F">
      <w:pPr>
        <w:spacing w:after="0" w:line="240" w:lineRule="auto"/>
        <w:jc w:val="both"/>
        <w:rPr>
          <w:rFonts w:ascii="Arial" w:hAnsi="Arial" w:cs="Arial"/>
          <w:lang w:val="fr-CH"/>
        </w:rPr>
      </w:pPr>
      <w:r>
        <w:rPr>
          <w:rFonts w:ascii="Arial" w:hAnsi="Arial" w:cs="Arial"/>
          <w:lang w:val="fr-CH"/>
        </w:rPr>
        <w:t xml:space="preserve">La directive </w:t>
      </w:r>
      <w:r w:rsidR="0046625F" w:rsidRPr="0046625F">
        <w:rPr>
          <w:rFonts w:ascii="Arial" w:hAnsi="Arial" w:cs="Arial"/>
          <w:lang w:val="fr-CH"/>
        </w:rPr>
        <w:t>ATAD1, transposée en droit national par la loi du 21 décembre 2018, a prévu des mesures dans cinq domaines différents, tels que la limitation de la déductibilité des intérêts, l’imposition à la sortie, des clauses anti-abus générales, des règles relatives aux sociétés étrangères contrôlées, et des règles pour lutter contre les dispositifs hybrides</w:t>
      </w:r>
      <w:r>
        <w:rPr>
          <w:rFonts w:ascii="Arial" w:hAnsi="Arial" w:cs="Arial"/>
          <w:lang w:val="fr-CH"/>
        </w:rPr>
        <w:t>. L</w:t>
      </w:r>
      <w:r w:rsidR="0046625F" w:rsidRPr="0046625F">
        <w:rPr>
          <w:rFonts w:ascii="Arial" w:hAnsi="Arial" w:cs="Arial"/>
          <w:lang w:val="fr-CH"/>
        </w:rPr>
        <w:t>a directive ATAD2 précise et complète les dispositions portant sur les dispositifs hybrides, notamment en ce qui concerne les dispositifs hybrides faisant intervenir des pays tiers.</w:t>
      </w:r>
    </w:p>
    <w:p w:rsidR="0046625F" w:rsidRPr="0046625F" w:rsidRDefault="0046625F" w:rsidP="0046625F">
      <w:pPr>
        <w:spacing w:after="0" w:line="240" w:lineRule="auto"/>
        <w:jc w:val="both"/>
        <w:rPr>
          <w:rFonts w:ascii="Arial" w:hAnsi="Arial" w:cs="Arial"/>
          <w:lang w:val="fr-CH"/>
        </w:rPr>
      </w:pPr>
    </w:p>
    <w:p w:rsidR="0046625F" w:rsidRPr="0046625F" w:rsidRDefault="0046625F" w:rsidP="0046625F">
      <w:pPr>
        <w:spacing w:after="0" w:line="240" w:lineRule="auto"/>
        <w:jc w:val="both"/>
        <w:rPr>
          <w:rFonts w:ascii="Arial" w:hAnsi="Arial" w:cs="Arial"/>
          <w:lang w:val="fr-CH"/>
        </w:rPr>
      </w:pPr>
      <w:r w:rsidRPr="0046625F">
        <w:rPr>
          <w:rFonts w:ascii="Arial" w:hAnsi="Arial" w:cs="Arial"/>
          <w:lang w:val="fr-CH"/>
        </w:rPr>
        <w:t xml:space="preserve">En effet, le cadre relatif à la lutte contre les dispositifs hybrides, qui est introduit par la directive ATAD1, ne s’applique pas à tous les différents types de dispositifs hybrides et se limite aux dispositifs localisés à l’intérieur de l’Union européenne. Partant, la directive ATAD2 vise également les dispositifs hybrides entre États membres et États tiers. De plus, elle introduit des règles sur d’autres types de dispositifs hybrides non visés par ATAD1, tout en maintenant la cohérence avec les recommandations de l’OCDE </w:t>
      </w:r>
      <w:r w:rsidRPr="0046625F">
        <w:rPr>
          <w:rFonts w:ascii="Arial" w:hAnsi="Arial" w:cs="Arial"/>
          <w:color w:val="000000"/>
          <w:lang w:val="fr-CH"/>
        </w:rPr>
        <w:t xml:space="preserve">en </w:t>
      </w:r>
      <w:r w:rsidRPr="0046625F">
        <w:rPr>
          <w:rFonts w:ascii="Arial" w:hAnsi="Arial" w:cs="Arial"/>
          <w:lang w:val="fr-CH"/>
        </w:rPr>
        <w:t>la matière.</w:t>
      </w:r>
    </w:p>
    <w:p w:rsidR="0046625F" w:rsidRPr="0046625F" w:rsidRDefault="0046625F" w:rsidP="0046625F">
      <w:pPr>
        <w:spacing w:after="0" w:line="240" w:lineRule="auto"/>
        <w:jc w:val="both"/>
        <w:rPr>
          <w:rFonts w:ascii="Arial" w:hAnsi="Arial" w:cs="Arial"/>
          <w:lang w:val="fr-CH"/>
        </w:rPr>
      </w:pPr>
    </w:p>
    <w:p w:rsidR="0046625F" w:rsidRPr="0046625F" w:rsidRDefault="0046625F" w:rsidP="0046625F">
      <w:pPr>
        <w:spacing w:after="0" w:line="240" w:lineRule="auto"/>
        <w:jc w:val="both"/>
        <w:rPr>
          <w:rFonts w:ascii="Arial" w:hAnsi="Arial" w:cs="Arial"/>
          <w:lang w:val="fr-CH"/>
        </w:rPr>
      </w:pPr>
      <w:r w:rsidRPr="0046625F">
        <w:rPr>
          <w:rFonts w:ascii="Arial" w:hAnsi="Arial" w:cs="Arial"/>
          <w:lang w:val="fr-CH"/>
        </w:rPr>
        <w:t>Tout comme la directive ATAD1, le projet de loi sous rubrique inclut également une règle visant les dispositifs hybrides importés, ainsi qu’une mesure pour contrecarrer la duplication de crédits d’impôt dans le cadre d’un transfert hybride.</w:t>
      </w:r>
    </w:p>
    <w:p w:rsidR="0046625F" w:rsidRPr="0046625F" w:rsidRDefault="0046625F" w:rsidP="0046625F">
      <w:pPr>
        <w:spacing w:after="0" w:line="240" w:lineRule="auto"/>
        <w:jc w:val="both"/>
        <w:rPr>
          <w:rFonts w:ascii="Arial" w:hAnsi="Arial" w:cs="Arial"/>
          <w:lang w:val="fr-CH"/>
        </w:rPr>
      </w:pPr>
    </w:p>
    <w:p w:rsidR="0046625F" w:rsidRPr="0046625F" w:rsidRDefault="0046625F" w:rsidP="0046625F">
      <w:pPr>
        <w:spacing w:after="0" w:line="240" w:lineRule="auto"/>
        <w:jc w:val="both"/>
        <w:rPr>
          <w:rFonts w:ascii="Arial" w:hAnsi="Arial" w:cs="Arial"/>
          <w:lang w:val="fr-CH"/>
        </w:rPr>
      </w:pPr>
      <w:r w:rsidRPr="0046625F">
        <w:rPr>
          <w:rFonts w:ascii="Arial" w:hAnsi="Arial" w:cs="Arial"/>
          <w:lang w:val="fr-CH"/>
        </w:rPr>
        <w:t xml:space="preserve">Par ailleurs, le présent projet de loi prévoit des mesures </w:t>
      </w:r>
      <w:r w:rsidR="00AD4733">
        <w:rPr>
          <w:rFonts w:ascii="Arial" w:hAnsi="Arial" w:cs="Arial"/>
          <w:lang w:val="fr-CH"/>
        </w:rPr>
        <w:t>en vue</w:t>
      </w:r>
      <w:r w:rsidRPr="0046625F">
        <w:rPr>
          <w:rFonts w:ascii="Arial" w:hAnsi="Arial" w:cs="Arial"/>
          <w:lang w:val="fr-CH"/>
        </w:rPr>
        <w:t xml:space="preserve"> de neutraliser les effets des dispositifs fondés sur la double résidence qui pourrait donner lieu à une double déduction. Finalement une mesure spécifique est introduite concernant le traitement fiscal des organismes hybrides inversés</w:t>
      </w:r>
      <w:r w:rsidR="00AD4733">
        <w:rPr>
          <w:rFonts w:ascii="Arial" w:hAnsi="Arial" w:cs="Arial"/>
          <w:lang w:val="fr-CH"/>
        </w:rPr>
        <w:t>. Cette mesure</w:t>
      </w:r>
      <w:r w:rsidRPr="0046625F">
        <w:rPr>
          <w:rFonts w:ascii="Arial" w:hAnsi="Arial" w:cs="Arial"/>
          <w:lang w:val="fr-CH"/>
        </w:rPr>
        <w:t xml:space="preserve"> entrera en vigueur à partir de 2022.</w:t>
      </w:r>
      <w:r w:rsidR="0004586F" w:rsidRPr="0004586F">
        <w:rPr>
          <w:rFonts w:ascii="Arial" w:hAnsi="Arial" w:cs="Arial"/>
          <w:bCs/>
        </w:rPr>
        <w:t xml:space="preserve"> </w:t>
      </w:r>
      <w:r w:rsidR="0004586F" w:rsidRPr="00146328">
        <w:rPr>
          <w:rFonts w:ascii="Arial" w:hAnsi="Arial" w:cs="Arial"/>
          <w:bCs/>
        </w:rPr>
        <w:t xml:space="preserve">Les </w:t>
      </w:r>
      <w:r w:rsidR="0004586F">
        <w:rPr>
          <w:rFonts w:ascii="Arial" w:hAnsi="Arial" w:cs="Arial"/>
          <w:bCs/>
        </w:rPr>
        <w:t xml:space="preserve">autres </w:t>
      </w:r>
      <w:r w:rsidR="0004586F" w:rsidRPr="00146328">
        <w:rPr>
          <w:rFonts w:ascii="Arial" w:hAnsi="Arial" w:cs="Arial"/>
          <w:bCs/>
        </w:rPr>
        <w:t>dispositions de la présente loi s</w:t>
      </w:r>
      <w:r w:rsidR="0004586F">
        <w:rPr>
          <w:rFonts w:ascii="Arial" w:hAnsi="Arial" w:cs="Arial"/>
          <w:bCs/>
        </w:rPr>
        <w:t>er</w:t>
      </w:r>
      <w:r w:rsidR="0004586F" w:rsidRPr="00146328">
        <w:rPr>
          <w:rFonts w:ascii="Arial" w:hAnsi="Arial" w:cs="Arial"/>
          <w:bCs/>
        </w:rPr>
        <w:t xml:space="preserve">ont applicables aux exercices d’exploitation commençant </w:t>
      </w:r>
      <w:r w:rsidR="0004586F">
        <w:rPr>
          <w:rFonts w:ascii="Arial" w:hAnsi="Arial" w:cs="Arial"/>
          <w:bCs/>
        </w:rPr>
        <w:t xml:space="preserve">le </w:t>
      </w:r>
      <w:r w:rsidR="0004586F" w:rsidRPr="00146328">
        <w:rPr>
          <w:rFonts w:ascii="Arial" w:hAnsi="Arial" w:cs="Arial"/>
          <w:bCs/>
        </w:rPr>
        <w:t>1</w:t>
      </w:r>
      <w:r w:rsidR="0004586F" w:rsidRPr="00146328">
        <w:rPr>
          <w:rFonts w:ascii="Arial" w:hAnsi="Arial" w:cs="Arial"/>
          <w:bCs/>
          <w:vertAlign w:val="superscript"/>
        </w:rPr>
        <w:t>er</w:t>
      </w:r>
      <w:r w:rsidR="0004586F" w:rsidRPr="00146328">
        <w:rPr>
          <w:rFonts w:ascii="Arial" w:hAnsi="Arial" w:cs="Arial"/>
          <w:bCs/>
        </w:rPr>
        <w:t xml:space="preserve"> janvier 2020</w:t>
      </w:r>
      <w:r w:rsidR="0004586F">
        <w:rPr>
          <w:rFonts w:ascii="Arial" w:hAnsi="Arial" w:cs="Arial"/>
          <w:bCs/>
        </w:rPr>
        <w:t>.</w:t>
      </w:r>
    </w:p>
    <w:p w:rsidR="0002273C" w:rsidRPr="0046625F" w:rsidRDefault="0002273C" w:rsidP="007E2E31">
      <w:pPr>
        <w:pStyle w:val="Body"/>
        <w:jc w:val="center"/>
        <w:rPr>
          <w:rFonts w:ascii="Arial" w:eastAsia="Arial" w:hAnsi="Arial" w:cs="Arial"/>
          <w:b/>
          <w:bCs/>
          <w:sz w:val="22"/>
          <w:szCs w:val="22"/>
          <w:lang w:val="fr-CH"/>
        </w:rPr>
      </w:pPr>
    </w:p>
    <w:sectPr w:rsidR="0002273C" w:rsidRPr="004662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B77" w:rsidRDefault="00F82B77" w:rsidP="00EA6B89">
      <w:pPr>
        <w:spacing w:after="0" w:line="240" w:lineRule="auto"/>
      </w:pPr>
      <w:r>
        <w:separator/>
      </w:r>
    </w:p>
  </w:endnote>
  <w:endnote w:type="continuationSeparator" w:id="0">
    <w:p w:rsidR="00F82B77" w:rsidRDefault="00F82B77"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B89" w:rsidRPr="00EA6B89" w:rsidRDefault="00EA6B89">
    <w:pPr>
      <w:pStyle w:val="Pieddepage"/>
      <w:jc w:val="center"/>
      <w:rPr>
        <w:rFonts w:ascii="Arial" w:hAnsi="Arial" w:cs="Arial"/>
        <w:sz w:val="20"/>
        <w:szCs w:val="20"/>
      </w:rPr>
    </w:pPr>
    <w:r w:rsidRPr="00EA6B89">
      <w:rPr>
        <w:rFonts w:ascii="Arial" w:hAnsi="Arial" w:cs="Arial"/>
        <w:sz w:val="20"/>
        <w:szCs w:val="20"/>
      </w:rPr>
      <w:fldChar w:fldCharType="begin"/>
    </w:r>
    <w:r w:rsidRPr="00EA6B89">
      <w:rPr>
        <w:rFonts w:ascii="Arial" w:hAnsi="Arial" w:cs="Arial"/>
        <w:sz w:val="20"/>
        <w:szCs w:val="20"/>
      </w:rPr>
      <w:instrText>PAGE   \* MERGEFORMAT</w:instrText>
    </w:r>
    <w:r w:rsidRPr="00EA6B89">
      <w:rPr>
        <w:rFonts w:ascii="Arial" w:hAnsi="Arial" w:cs="Arial"/>
        <w:sz w:val="20"/>
        <w:szCs w:val="20"/>
      </w:rPr>
      <w:fldChar w:fldCharType="separate"/>
    </w:r>
    <w:r w:rsidR="00CD138D" w:rsidRPr="00CD138D">
      <w:rPr>
        <w:rFonts w:ascii="Arial" w:hAnsi="Arial" w:cs="Arial"/>
        <w:noProof/>
        <w:sz w:val="20"/>
        <w:szCs w:val="20"/>
        <w:lang w:val="fr-FR"/>
      </w:rPr>
      <w:t>1</w:t>
    </w:r>
    <w:r w:rsidRPr="00EA6B89">
      <w:rPr>
        <w:rFonts w:ascii="Arial" w:hAnsi="Arial" w:cs="Arial"/>
        <w:sz w:val="20"/>
        <w:szCs w:val="20"/>
      </w:rPr>
      <w:fldChar w:fldCharType="end"/>
    </w:r>
  </w:p>
  <w:p w:rsidR="00EA6B89" w:rsidRDefault="00EA6B8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B77" w:rsidRDefault="00F82B77" w:rsidP="00EA6B89">
      <w:pPr>
        <w:spacing w:after="0" w:line="240" w:lineRule="auto"/>
      </w:pPr>
      <w:r>
        <w:separator/>
      </w:r>
    </w:p>
  </w:footnote>
  <w:footnote w:type="continuationSeparator" w:id="0">
    <w:p w:rsidR="00F82B77" w:rsidRDefault="00F82B77"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35E02"/>
    <w:multiLevelType w:val="hybridMultilevel"/>
    <w:tmpl w:val="25707CFE"/>
    <w:lvl w:ilvl="0" w:tplc="140C0017">
      <w:start w:val="1"/>
      <w:numFmt w:val="lowerLetter"/>
      <w:lvlText w:val="%1)"/>
      <w:lvlJc w:val="left"/>
      <w:pPr>
        <w:ind w:left="720" w:hanging="360"/>
      </w:pPr>
    </w:lvl>
    <w:lvl w:ilvl="1" w:tplc="140C0017">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1C552A83"/>
    <w:multiLevelType w:val="hybridMultilevel"/>
    <w:tmpl w:val="0B40FBAC"/>
    <w:lvl w:ilvl="0" w:tplc="140C000F">
      <w:start w:val="1"/>
      <w:numFmt w:val="decimal"/>
      <w:lvlText w:val="%1."/>
      <w:lvlJc w:val="left"/>
      <w:pPr>
        <w:ind w:left="1571" w:hanging="360"/>
      </w:pPr>
    </w:lvl>
    <w:lvl w:ilvl="1" w:tplc="140C000F">
      <w:start w:val="1"/>
      <w:numFmt w:val="decimal"/>
      <w:lvlText w:val="%2."/>
      <w:lvlJc w:val="left"/>
      <w:pPr>
        <w:ind w:left="2291" w:hanging="360"/>
      </w:pPr>
    </w:lvl>
    <w:lvl w:ilvl="2" w:tplc="140C001B" w:tentative="1">
      <w:start w:val="1"/>
      <w:numFmt w:val="lowerRoman"/>
      <w:lvlText w:val="%3."/>
      <w:lvlJc w:val="right"/>
      <w:pPr>
        <w:ind w:left="3011" w:hanging="180"/>
      </w:pPr>
    </w:lvl>
    <w:lvl w:ilvl="3" w:tplc="140C000F" w:tentative="1">
      <w:start w:val="1"/>
      <w:numFmt w:val="decimal"/>
      <w:lvlText w:val="%4."/>
      <w:lvlJc w:val="left"/>
      <w:pPr>
        <w:ind w:left="3731" w:hanging="360"/>
      </w:pPr>
    </w:lvl>
    <w:lvl w:ilvl="4" w:tplc="140C0019" w:tentative="1">
      <w:start w:val="1"/>
      <w:numFmt w:val="lowerLetter"/>
      <w:lvlText w:val="%5."/>
      <w:lvlJc w:val="left"/>
      <w:pPr>
        <w:ind w:left="4451" w:hanging="360"/>
      </w:pPr>
    </w:lvl>
    <w:lvl w:ilvl="5" w:tplc="140C001B" w:tentative="1">
      <w:start w:val="1"/>
      <w:numFmt w:val="lowerRoman"/>
      <w:lvlText w:val="%6."/>
      <w:lvlJc w:val="right"/>
      <w:pPr>
        <w:ind w:left="5171" w:hanging="180"/>
      </w:pPr>
    </w:lvl>
    <w:lvl w:ilvl="6" w:tplc="140C000F" w:tentative="1">
      <w:start w:val="1"/>
      <w:numFmt w:val="decimal"/>
      <w:lvlText w:val="%7."/>
      <w:lvlJc w:val="left"/>
      <w:pPr>
        <w:ind w:left="5891" w:hanging="360"/>
      </w:pPr>
    </w:lvl>
    <w:lvl w:ilvl="7" w:tplc="140C0019" w:tentative="1">
      <w:start w:val="1"/>
      <w:numFmt w:val="lowerLetter"/>
      <w:lvlText w:val="%8."/>
      <w:lvlJc w:val="left"/>
      <w:pPr>
        <w:ind w:left="6611" w:hanging="360"/>
      </w:pPr>
    </w:lvl>
    <w:lvl w:ilvl="8" w:tplc="140C001B" w:tentative="1">
      <w:start w:val="1"/>
      <w:numFmt w:val="lowerRoman"/>
      <w:lvlText w:val="%9."/>
      <w:lvlJc w:val="right"/>
      <w:pPr>
        <w:ind w:left="7331" w:hanging="180"/>
      </w:pPr>
    </w:lvl>
  </w:abstractNum>
  <w:abstractNum w:abstractNumId="2" w15:restartNumberingAfterBreak="0">
    <w:nsid w:val="200B7805"/>
    <w:multiLevelType w:val="hybridMultilevel"/>
    <w:tmpl w:val="B672B9B4"/>
    <w:lvl w:ilvl="0" w:tplc="31BA067E">
      <w:start w:val="3"/>
      <w:numFmt w:val="bullet"/>
      <w:lvlText w:val="-"/>
      <w:lvlJc w:val="left"/>
      <w:pPr>
        <w:ind w:left="2148" w:hanging="720"/>
      </w:pPr>
      <w:rPr>
        <w:rFonts w:ascii="Times New Roman" w:eastAsia="Times New Roman" w:hAnsi="Times New Roman" w:cs="Times New Roman" w:hint="default"/>
      </w:rPr>
    </w:lvl>
    <w:lvl w:ilvl="1" w:tplc="D5D4B32E">
      <w:start w:val="1"/>
      <w:numFmt w:val="lowerLetter"/>
      <w:lvlText w:val="%2)"/>
      <w:lvlJc w:val="left"/>
      <w:pPr>
        <w:ind w:left="2508" w:hanging="360"/>
      </w:pPr>
      <w:rPr>
        <w:rFonts w:hint="default"/>
      </w:r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3" w15:restartNumberingAfterBreak="0">
    <w:nsid w:val="25654CFE"/>
    <w:multiLevelType w:val="hybridMultilevel"/>
    <w:tmpl w:val="F01273D0"/>
    <w:lvl w:ilvl="0" w:tplc="140C0017">
      <w:start w:val="1"/>
      <w:numFmt w:val="lowerLetter"/>
      <w:lvlText w:val="%1)"/>
      <w:lvlJc w:val="left"/>
      <w:pPr>
        <w:ind w:left="1428" w:hanging="360"/>
      </w:pPr>
    </w:lvl>
    <w:lvl w:ilvl="1" w:tplc="140C0017">
      <w:start w:val="1"/>
      <w:numFmt w:val="lowerLetter"/>
      <w:lvlText w:val="%2)"/>
      <w:lvlJc w:val="left"/>
      <w:pPr>
        <w:ind w:left="2148" w:hanging="360"/>
      </w:pPr>
    </w:lvl>
    <w:lvl w:ilvl="2" w:tplc="140C001B" w:tentative="1">
      <w:start w:val="1"/>
      <w:numFmt w:val="lowerRoman"/>
      <w:lvlText w:val="%3."/>
      <w:lvlJc w:val="right"/>
      <w:pPr>
        <w:ind w:left="2868" w:hanging="180"/>
      </w:pPr>
    </w:lvl>
    <w:lvl w:ilvl="3" w:tplc="140C000F" w:tentative="1">
      <w:start w:val="1"/>
      <w:numFmt w:val="decimal"/>
      <w:lvlText w:val="%4."/>
      <w:lvlJc w:val="left"/>
      <w:pPr>
        <w:ind w:left="3588" w:hanging="360"/>
      </w:pPr>
    </w:lvl>
    <w:lvl w:ilvl="4" w:tplc="140C0019" w:tentative="1">
      <w:start w:val="1"/>
      <w:numFmt w:val="lowerLetter"/>
      <w:lvlText w:val="%5."/>
      <w:lvlJc w:val="left"/>
      <w:pPr>
        <w:ind w:left="4308" w:hanging="360"/>
      </w:pPr>
    </w:lvl>
    <w:lvl w:ilvl="5" w:tplc="140C001B" w:tentative="1">
      <w:start w:val="1"/>
      <w:numFmt w:val="lowerRoman"/>
      <w:lvlText w:val="%6."/>
      <w:lvlJc w:val="right"/>
      <w:pPr>
        <w:ind w:left="5028" w:hanging="180"/>
      </w:pPr>
    </w:lvl>
    <w:lvl w:ilvl="6" w:tplc="140C000F" w:tentative="1">
      <w:start w:val="1"/>
      <w:numFmt w:val="decimal"/>
      <w:lvlText w:val="%7."/>
      <w:lvlJc w:val="left"/>
      <w:pPr>
        <w:ind w:left="5748" w:hanging="360"/>
      </w:pPr>
    </w:lvl>
    <w:lvl w:ilvl="7" w:tplc="140C0019" w:tentative="1">
      <w:start w:val="1"/>
      <w:numFmt w:val="lowerLetter"/>
      <w:lvlText w:val="%8."/>
      <w:lvlJc w:val="left"/>
      <w:pPr>
        <w:ind w:left="6468" w:hanging="360"/>
      </w:pPr>
    </w:lvl>
    <w:lvl w:ilvl="8" w:tplc="140C001B" w:tentative="1">
      <w:start w:val="1"/>
      <w:numFmt w:val="lowerRoman"/>
      <w:lvlText w:val="%9."/>
      <w:lvlJc w:val="right"/>
      <w:pPr>
        <w:ind w:left="7188" w:hanging="180"/>
      </w:pPr>
    </w:lvl>
  </w:abstractNum>
  <w:abstractNum w:abstractNumId="4" w15:restartNumberingAfterBreak="0">
    <w:nsid w:val="2874303C"/>
    <w:multiLevelType w:val="hybridMultilevel"/>
    <w:tmpl w:val="67E0554A"/>
    <w:lvl w:ilvl="0" w:tplc="D360B04E">
      <w:start w:val="3"/>
      <w:numFmt w:val="decimal"/>
      <w:lvlText w:val="%1."/>
      <w:lvlJc w:val="left"/>
      <w:pPr>
        <w:ind w:left="1428" w:hanging="360"/>
      </w:pPr>
      <w:rPr>
        <w:rFonts w:hint="default"/>
      </w:rPr>
    </w:lvl>
    <w:lvl w:ilvl="1" w:tplc="7722BDC8">
      <w:start w:val="1"/>
      <w:numFmt w:val="decimal"/>
      <w:lvlText w:val="%2."/>
      <w:lvlJc w:val="left"/>
      <w:pPr>
        <w:ind w:left="1440" w:hanging="36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29C81BCA"/>
    <w:multiLevelType w:val="hybridMultilevel"/>
    <w:tmpl w:val="92707ED6"/>
    <w:lvl w:ilvl="0" w:tplc="6E9E0E0C">
      <w:start w:val="1"/>
      <w:numFmt w:val="bullet"/>
      <w:lvlText w:val=""/>
      <w:lvlJc w:val="left"/>
      <w:pPr>
        <w:ind w:left="1996" w:hanging="360"/>
      </w:pPr>
      <w:rPr>
        <w:rFonts w:ascii="Symbol" w:hAnsi="Symbol" w:hint="default"/>
      </w:rPr>
    </w:lvl>
    <w:lvl w:ilvl="1" w:tplc="140C0003" w:tentative="1">
      <w:start w:val="1"/>
      <w:numFmt w:val="bullet"/>
      <w:lvlText w:val="o"/>
      <w:lvlJc w:val="left"/>
      <w:pPr>
        <w:ind w:left="2716" w:hanging="360"/>
      </w:pPr>
      <w:rPr>
        <w:rFonts w:ascii="Courier New" w:hAnsi="Courier New" w:cs="Courier New" w:hint="default"/>
      </w:rPr>
    </w:lvl>
    <w:lvl w:ilvl="2" w:tplc="140C0005" w:tentative="1">
      <w:start w:val="1"/>
      <w:numFmt w:val="bullet"/>
      <w:lvlText w:val=""/>
      <w:lvlJc w:val="left"/>
      <w:pPr>
        <w:ind w:left="3436" w:hanging="360"/>
      </w:pPr>
      <w:rPr>
        <w:rFonts w:ascii="Wingdings" w:hAnsi="Wingdings" w:hint="default"/>
      </w:rPr>
    </w:lvl>
    <w:lvl w:ilvl="3" w:tplc="140C0001" w:tentative="1">
      <w:start w:val="1"/>
      <w:numFmt w:val="bullet"/>
      <w:lvlText w:val=""/>
      <w:lvlJc w:val="left"/>
      <w:pPr>
        <w:ind w:left="4156" w:hanging="360"/>
      </w:pPr>
      <w:rPr>
        <w:rFonts w:ascii="Symbol" w:hAnsi="Symbol" w:hint="default"/>
      </w:rPr>
    </w:lvl>
    <w:lvl w:ilvl="4" w:tplc="140C0003" w:tentative="1">
      <w:start w:val="1"/>
      <w:numFmt w:val="bullet"/>
      <w:lvlText w:val="o"/>
      <w:lvlJc w:val="left"/>
      <w:pPr>
        <w:ind w:left="4876" w:hanging="360"/>
      </w:pPr>
      <w:rPr>
        <w:rFonts w:ascii="Courier New" w:hAnsi="Courier New" w:cs="Courier New" w:hint="default"/>
      </w:rPr>
    </w:lvl>
    <w:lvl w:ilvl="5" w:tplc="140C0005" w:tentative="1">
      <w:start w:val="1"/>
      <w:numFmt w:val="bullet"/>
      <w:lvlText w:val=""/>
      <w:lvlJc w:val="left"/>
      <w:pPr>
        <w:ind w:left="5596" w:hanging="360"/>
      </w:pPr>
      <w:rPr>
        <w:rFonts w:ascii="Wingdings" w:hAnsi="Wingdings" w:hint="default"/>
      </w:rPr>
    </w:lvl>
    <w:lvl w:ilvl="6" w:tplc="140C0001" w:tentative="1">
      <w:start w:val="1"/>
      <w:numFmt w:val="bullet"/>
      <w:lvlText w:val=""/>
      <w:lvlJc w:val="left"/>
      <w:pPr>
        <w:ind w:left="6316" w:hanging="360"/>
      </w:pPr>
      <w:rPr>
        <w:rFonts w:ascii="Symbol" w:hAnsi="Symbol" w:hint="default"/>
      </w:rPr>
    </w:lvl>
    <w:lvl w:ilvl="7" w:tplc="140C0003" w:tentative="1">
      <w:start w:val="1"/>
      <w:numFmt w:val="bullet"/>
      <w:lvlText w:val="o"/>
      <w:lvlJc w:val="left"/>
      <w:pPr>
        <w:ind w:left="7036" w:hanging="360"/>
      </w:pPr>
      <w:rPr>
        <w:rFonts w:ascii="Courier New" w:hAnsi="Courier New" w:cs="Courier New" w:hint="default"/>
      </w:rPr>
    </w:lvl>
    <w:lvl w:ilvl="8" w:tplc="140C0005" w:tentative="1">
      <w:start w:val="1"/>
      <w:numFmt w:val="bullet"/>
      <w:lvlText w:val=""/>
      <w:lvlJc w:val="left"/>
      <w:pPr>
        <w:ind w:left="7756" w:hanging="360"/>
      </w:pPr>
      <w:rPr>
        <w:rFonts w:ascii="Wingdings" w:hAnsi="Wingdings" w:hint="default"/>
      </w:rPr>
    </w:lvl>
  </w:abstractNum>
  <w:abstractNum w:abstractNumId="6" w15:restartNumberingAfterBreak="0">
    <w:nsid w:val="2B650FDF"/>
    <w:multiLevelType w:val="hybridMultilevel"/>
    <w:tmpl w:val="6832ADFA"/>
    <w:lvl w:ilvl="0" w:tplc="140C0017">
      <w:start w:val="1"/>
      <w:numFmt w:val="lowerLetter"/>
      <w:lvlText w:val="%1)"/>
      <w:lvlJc w:val="left"/>
      <w:pPr>
        <w:ind w:left="1996" w:hanging="360"/>
      </w:pPr>
    </w:lvl>
    <w:lvl w:ilvl="1" w:tplc="140C0017">
      <w:start w:val="1"/>
      <w:numFmt w:val="lowerLetter"/>
      <w:lvlText w:val="%2)"/>
      <w:lvlJc w:val="left"/>
      <w:pPr>
        <w:ind w:left="2716" w:hanging="360"/>
      </w:pPr>
    </w:lvl>
    <w:lvl w:ilvl="2" w:tplc="140C001B" w:tentative="1">
      <w:start w:val="1"/>
      <w:numFmt w:val="lowerRoman"/>
      <w:lvlText w:val="%3."/>
      <w:lvlJc w:val="right"/>
      <w:pPr>
        <w:ind w:left="3436" w:hanging="180"/>
      </w:pPr>
    </w:lvl>
    <w:lvl w:ilvl="3" w:tplc="140C000F" w:tentative="1">
      <w:start w:val="1"/>
      <w:numFmt w:val="decimal"/>
      <w:lvlText w:val="%4."/>
      <w:lvlJc w:val="left"/>
      <w:pPr>
        <w:ind w:left="4156" w:hanging="360"/>
      </w:pPr>
    </w:lvl>
    <w:lvl w:ilvl="4" w:tplc="140C0019" w:tentative="1">
      <w:start w:val="1"/>
      <w:numFmt w:val="lowerLetter"/>
      <w:lvlText w:val="%5."/>
      <w:lvlJc w:val="left"/>
      <w:pPr>
        <w:ind w:left="4876" w:hanging="360"/>
      </w:pPr>
    </w:lvl>
    <w:lvl w:ilvl="5" w:tplc="140C001B" w:tentative="1">
      <w:start w:val="1"/>
      <w:numFmt w:val="lowerRoman"/>
      <w:lvlText w:val="%6."/>
      <w:lvlJc w:val="right"/>
      <w:pPr>
        <w:ind w:left="5596" w:hanging="180"/>
      </w:pPr>
    </w:lvl>
    <w:lvl w:ilvl="6" w:tplc="140C000F" w:tentative="1">
      <w:start w:val="1"/>
      <w:numFmt w:val="decimal"/>
      <w:lvlText w:val="%7."/>
      <w:lvlJc w:val="left"/>
      <w:pPr>
        <w:ind w:left="6316" w:hanging="360"/>
      </w:pPr>
    </w:lvl>
    <w:lvl w:ilvl="7" w:tplc="140C0019" w:tentative="1">
      <w:start w:val="1"/>
      <w:numFmt w:val="lowerLetter"/>
      <w:lvlText w:val="%8."/>
      <w:lvlJc w:val="left"/>
      <w:pPr>
        <w:ind w:left="7036" w:hanging="360"/>
      </w:pPr>
    </w:lvl>
    <w:lvl w:ilvl="8" w:tplc="140C001B" w:tentative="1">
      <w:start w:val="1"/>
      <w:numFmt w:val="lowerRoman"/>
      <w:lvlText w:val="%9."/>
      <w:lvlJc w:val="right"/>
      <w:pPr>
        <w:ind w:left="7756" w:hanging="180"/>
      </w:pPr>
    </w:lvl>
  </w:abstractNum>
  <w:abstractNum w:abstractNumId="7" w15:restartNumberingAfterBreak="0">
    <w:nsid w:val="2E2F0210"/>
    <w:multiLevelType w:val="hybridMultilevel"/>
    <w:tmpl w:val="B4C2F5B6"/>
    <w:lvl w:ilvl="0" w:tplc="31BA067E">
      <w:start w:val="3"/>
      <w:numFmt w:val="bullet"/>
      <w:lvlText w:val="-"/>
      <w:lvlJc w:val="left"/>
      <w:pPr>
        <w:ind w:left="2136" w:hanging="720"/>
      </w:pPr>
      <w:rPr>
        <w:rFonts w:ascii="Times New Roman" w:eastAsia="Times New Roman" w:hAnsi="Times New Roman" w:cs="Times New Roman"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8" w15:restartNumberingAfterBreak="0">
    <w:nsid w:val="383F0CED"/>
    <w:multiLevelType w:val="hybridMultilevel"/>
    <w:tmpl w:val="42C6FDC6"/>
    <w:lvl w:ilvl="0" w:tplc="9ABCBD3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15:restartNumberingAfterBreak="0">
    <w:nsid w:val="3D4D66C5"/>
    <w:multiLevelType w:val="hybridMultilevel"/>
    <w:tmpl w:val="A0903A6C"/>
    <w:lvl w:ilvl="0" w:tplc="BE4ABB0E">
      <w:start w:val="3"/>
      <w:numFmt w:val="decimal"/>
      <w:lvlText w:val="%1."/>
      <w:lvlJc w:val="left"/>
      <w:pPr>
        <w:ind w:left="2291"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42F61607"/>
    <w:multiLevelType w:val="hybridMultilevel"/>
    <w:tmpl w:val="99327DCA"/>
    <w:lvl w:ilvl="0" w:tplc="140C0001">
      <w:start w:val="1"/>
      <w:numFmt w:val="bullet"/>
      <w:lvlText w:val=""/>
      <w:lvlJc w:val="left"/>
      <w:pPr>
        <w:ind w:left="1996" w:hanging="360"/>
      </w:pPr>
      <w:rPr>
        <w:rFonts w:ascii="Symbol" w:hAnsi="Symbol" w:hint="default"/>
      </w:rPr>
    </w:lvl>
    <w:lvl w:ilvl="1" w:tplc="140C0003" w:tentative="1">
      <w:start w:val="1"/>
      <w:numFmt w:val="bullet"/>
      <w:lvlText w:val="o"/>
      <w:lvlJc w:val="left"/>
      <w:pPr>
        <w:ind w:left="2716" w:hanging="360"/>
      </w:pPr>
      <w:rPr>
        <w:rFonts w:ascii="Courier New" w:hAnsi="Courier New" w:cs="Courier New" w:hint="default"/>
      </w:rPr>
    </w:lvl>
    <w:lvl w:ilvl="2" w:tplc="140C0005" w:tentative="1">
      <w:start w:val="1"/>
      <w:numFmt w:val="bullet"/>
      <w:lvlText w:val=""/>
      <w:lvlJc w:val="left"/>
      <w:pPr>
        <w:ind w:left="3436" w:hanging="360"/>
      </w:pPr>
      <w:rPr>
        <w:rFonts w:ascii="Wingdings" w:hAnsi="Wingdings" w:hint="default"/>
      </w:rPr>
    </w:lvl>
    <w:lvl w:ilvl="3" w:tplc="140C0001" w:tentative="1">
      <w:start w:val="1"/>
      <w:numFmt w:val="bullet"/>
      <w:lvlText w:val=""/>
      <w:lvlJc w:val="left"/>
      <w:pPr>
        <w:ind w:left="4156" w:hanging="360"/>
      </w:pPr>
      <w:rPr>
        <w:rFonts w:ascii="Symbol" w:hAnsi="Symbol" w:hint="default"/>
      </w:rPr>
    </w:lvl>
    <w:lvl w:ilvl="4" w:tplc="140C0003" w:tentative="1">
      <w:start w:val="1"/>
      <w:numFmt w:val="bullet"/>
      <w:lvlText w:val="o"/>
      <w:lvlJc w:val="left"/>
      <w:pPr>
        <w:ind w:left="4876" w:hanging="360"/>
      </w:pPr>
      <w:rPr>
        <w:rFonts w:ascii="Courier New" w:hAnsi="Courier New" w:cs="Courier New" w:hint="default"/>
      </w:rPr>
    </w:lvl>
    <w:lvl w:ilvl="5" w:tplc="140C0005" w:tentative="1">
      <w:start w:val="1"/>
      <w:numFmt w:val="bullet"/>
      <w:lvlText w:val=""/>
      <w:lvlJc w:val="left"/>
      <w:pPr>
        <w:ind w:left="5596" w:hanging="360"/>
      </w:pPr>
      <w:rPr>
        <w:rFonts w:ascii="Wingdings" w:hAnsi="Wingdings" w:hint="default"/>
      </w:rPr>
    </w:lvl>
    <w:lvl w:ilvl="6" w:tplc="140C0001" w:tentative="1">
      <w:start w:val="1"/>
      <w:numFmt w:val="bullet"/>
      <w:lvlText w:val=""/>
      <w:lvlJc w:val="left"/>
      <w:pPr>
        <w:ind w:left="6316" w:hanging="360"/>
      </w:pPr>
      <w:rPr>
        <w:rFonts w:ascii="Symbol" w:hAnsi="Symbol" w:hint="default"/>
      </w:rPr>
    </w:lvl>
    <w:lvl w:ilvl="7" w:tplc="140C0003" w:tentative="1">
      <w:start w:val="1"/>
      <w:numFmt w:val="bullet"/>
      <w:lvlText w:val="o"/>
      <w:lvlJc w:val="left"/>
      <w:pPr>
        <w:ind w:left="7036" w:hanging="360"/>
      </w:pPr>
      <w:rPr>
        <w:rFonts w:ascii="Courier New" w:hAnsi="Courier New" w:cs="Courier New" w:hint="default"/>
      </w:rPr>
    </w:lvl>
    <w:lvl w:ilvl="8" w:tplc="140C0005" w:tentative="1">
      <w:start w:val="1"/>
      <w:numFmt w:val="bullet"/>
      <w:lvlText w:val=""/>
      <w:lvlJc w:val="left"/>
      <w:pPr>
        <w:ind w:left="7756" w:hanging="360"/>
      </w:pPr>
      <w:rPr>
        <w:rFonts w:ascii="Wingdings" w:hAnsi="Wingdings" w:hint="default"/>
      </w:rPr>
    </w:lvl>
  </w:abstractNum>
  <w:abstractNum w:abstractNumId="11" w15:restartNumberingAfterBreak="0">
    <w:nsid w:val="50EB03CB"/>
    <w:multiLevelType w:val="hybridMultilevel"/>
    <w:tmpl w:val="BD10AAF4"/>
    <w:lvl w:ilvl="0" w:tplc="94B2DA20">
      <w:numFmt w:val="bullet"/>
      <w:lvlText w:val="-"/>
      <w:lvlJc w:val="left"/>
      <w:pPr>
        <w:ind w:left="2628" w:hanging="360"/>
      </w:pPr>
      <w:rPr>
        <w:rFonts w:ascii="Times New Roman" w:eastAsia="Times New Roman" w:hAnsi="Times New Roman"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12" w15:restartNumberingAfterBreak="0">
    <w:nsid w:val="51C5322D"/>
    <w:multiLevelType w:val="hybridMultilevel"/>
    <w:tmpl w:val="C8B0864A"/>
    <w:lvl w:ilvl="0" w:tplc="8898B4C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64AF58D7"/>
    <w:multiLevelType w:val="hybridMultilevel"/>
    <w:tmpl w:val="D7300600"/>
    <w:lvl w:ilvl="0" w:tplc="4058C068">
      <w:numFmt w:val="bullet"/>
      <w:lvlText w:val="-"/>
      <w:lvlJc w:val="left"/>
      <w:pPr>
        <w:ind w:left="2628" w:hanging="360"/>
      </w:pPr>
      <w:rPr>
        <w:rFonts w:ascii="Times New Roman" w:eastAsia="Times New Roman" w:hAnsi="Times New Roman"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14" w15:restartNumberingAfterBreak="0">
    <w:nsid w:val="6F5027C6"/>
    <w:multiLevelType w:val="hybridMultilevel"/>
    <w:tmpl w:val="E152AB66"/>
    <w:lvl w:ilvl="0" w:tplc="6E9E0E0C">
      <w:start w:val="1"/>
      <w:numFmt w:val="bullet"/>
      <w:lvlText w:val=""/>
      <w:lvlJc w:val="left"/>
      <w:pPr>
        <w:ind w:left="1996" w:hanging="360"/>
      </w:pPr>
      <w:rPr>
        <w:rFonts w:ascii="Symbol" w:hAnsi="Symbol" w:hint="default"/>
      </w:rPr>
    </w:lvl>
    <w:lvl w:ilvl="1" w:tplc="140C0003" w:tentative="1">
      <w:start w:val="1"/>
      <w:numFmt w:val="bullet"/>
      <w:lvlText w:val="o"/>
      <w:lvlJc w:val="left"/>
      <w:pPr>
        <w:ind w:left="2716" w:hanging="360"/>
      </w:pPr>
      <w:rPr>
        <w:rFonts w:ascii="Courier New" w:hAnsi="Courier New" w:cs="Courier New" w:hint="default"/>
      </w:rPr>
    </w:lvl>
    <w:lvl w:ilvl="2" w:tplc="140C0005" w:tentative="1">
      <w:start w:val="1"/>
      <w:numFmt w:val="bullet"/>
      <w:lvlText w:val=""/>
      <w:lvlJc w:val="left"/>
      <w:pPr>
        <w:ind w:left="3436" w:hanging="360"/>
      </w:pPr>
      <w:rPr>
        <w:rFonts w:ascii="Wingdings" w:hAnsi="Wingdings" w:hint="default"/>
      </w:rPr>
    </w:lvl>
    <w:lvl w:ilvl="3" w:tplc="140C0001" w:tentative="1">
      <w:start w:val="1"/>
      <w:numFmt w:val="bullet"/>
      <w:lvlText w:val=""/>
      <w:lvlJc w:val="left"/>
      <w:pPr>
        <w:ind w:left="4156" w:hanging="360"/>
      </w:pPr>
      <w:rPr>
        <w:rFonts w:ascii="Symbol" w:hAnsi="Symbol" w:hint="default"/>
      </w:rPr>
    </w:lvl>
    <w:lvl w:ilvl="4" w:tplc="140C0003" w:tentative="1">
      <w:start w:val="1"/>
      <w:numFmt w:val="bullet"/>
      <w:lvlText w:val="o"/>
      <w:lvlJc w:val="left"/>
      <w:pPr>
        <w:ind w:left="4876" w:hanging="360"/>
      </w:pPr>
      <w:rPr>
        <w:rFonts w:ascii="Courier New" w:hAnsi="Courier New" w:cs="Courier New" w:hint="default"/>
      </w:rPr>
    </w:lvl>
    <w:lvl w:ilvl="5" w:tplc="140C0005" w:tentative="1">
      <w:start w:val="1"/>
      <w:numFmt w:val="bullet"/>
      <w:lvlText w:val=""/>
      <w:lvlJc w:val="left"/>
      <w:pPr>
        <w:ind w:left="5596" w:hanging="360"/>
      </w:pPr>
      <w:rPr>
        <w:rFonts w:ascii="Wingdings" w:hAnsi="Wingdings" w:hint="default"/>
      </w:rPr>
    </w:lvl>
    <w:lvl w:ilvl="6" w:tplc="140C0001" w:tentative="1">
      <w:start w:val="1"/>
      <w:numFmt w:val="bullet"/>
      <w:lvlText w:val=""/>
      <w:lvlJc w:val="left"/>
      <w:pPr>
        <w:ind w:left="6316" w:hanging="360"/>
      </w:pPr>
      <w:rPr>
        <w:rFonts w:ascii="Symbol" w:hAnsi="Symbol" w:hint="default"/>
      </w:rPr>
    </w:lvl>
    <w:lvl w:ilvl="7" w:tplc="140C0003" w:tentative="1">
      <w:start w:val="1"/>
      <w:numFmt w:val="bullet"/>
      <w:lvlText w:val="o"/>
      <w:lvlJc w:val="left"/>
      <w:pPr>
        <w:ind w:left="7036" w:hanging="360"/>
      </w:pPr>
      <w:rPr>
        <w:rFonts w:ascii="Courier New" w:hAnsi="Courier New" w:cs="Courier New" w:hint="default"/>
      </w:rPr>
    </w:lvl>
    <w:lvl w:ilvl="8" w:tplc="140C0005" w:tentative="1">
      <w:start w:val="1"/>
      <w:numFmt w:val="bullet"/>
      <w:lvlText w:val=""/>
      <w:lvlJc w:val="left"/>
      <w:pPr>
        <w:ind w:left="7756" w:hanging="360"/>
      </w:pPr>
      <w:rPr>
        <w:rFonts w:ascii="Wingdings" w:hAnsi="Wingdings" w:hint="default"/>
      </w:rPr>
    </w:lvl>
  </w:abstractNum>
  <w:abstractNum w:abstractNumId="15" w15:restartNumberingAfterBreak="0">
    <w:nsid w:val="7249323E"/>
    <w:multiLevelType w:val="hybridMultilevel"/>
    <w:tmpl w:val="9E7CA4FC"/>
    <w:lvl w:ilvl="0" w:tplc="942E2E18">
      <w:numFmt w:val="bullet"/>
      <w:lvlText w:val="-"/>
      <w:lvlJc w:val="left"/>
      <w:pPr>
        <w:ind w:left="2628" w:hanging="360"/>
      </w:pPr>
      <w:rPr>
        <w:rFonts w:ascii="Times New Roman" w:eastAsia="Times New Roman" w:hAnsi="Times New Roman" w:cs="Times New Roman" w:hint="default"/>
      </w:rPr>
    </w:lvl>
    <w:lvl w:ilvl="1" w:tplc="040C0003">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num w:numId="1">
    <w:abstractNumId w:val="15"/>
  </w:num>
  <w:num w:numId="2">
    <w:abstractNumId w:val="13"/>
  </w:num>
  <w:num w:numId="3">
    <w:abstractNumId w:val="11"/>
  </w:num>
  <w:num w:numId="4">
    <w:abstractNumId w:val="12"/>
  </w:num>
  <w:num w:numId="5">
    <w:abstractNumId w:val="8"/>
  </w:num>
  <w:num w:numId="6">
    <w:abstractNumId w:val="2"/>
  </w:num>
  <w:num w:numId="7">
    <w:abstractNumId w:val="7"/>
  </w:num>
  <w:num w:numId="8">
    <w:abstractNumId w:val="3"/>
  </w:num>
  <w:num w:numId="9">
    <w:abstractNumId w:val="4"/>
  </w:num>
  <w:num w:numId="10">
    <w:abstractNumId w:val="1"/>
  </w:num>
  <w:num w:numId="11">
    <w:abstractNumId w:val="6"/>
  </w:num>
  <w:num w:numId="12">
    <w:abstractNumId w:val="0"/>
  </w:num>
  <w:num w:numId="13">
    <w:abstractNumId w:val="5"/>
  </w:num>
  <w:num w:numId="14">
    <w:abstractNumId w:val="14"/>
  </w:num>
  <w:num w:numId="15">
    <w:abstractNumId w:val="10"/>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0284"/>
    <w:rsid w:val="00017922"/>
    <w:rsid w:val="000216CF"/>
    <w:rsid w:val="0002273C"/>
    <w:rsid w:val="00026778"/>
    <w:rsid w:val="0003265A"/>
    <w:rsid w:val="00036F9E"/>
    <w:rsid w:val="0004586F"/>
    <w:rsid w:val="000762ED"/>
    <w:rsid w:val="000824C3"/>
    <w:rsid w:val="000B7295"/>
    <w:rsid w:val="0010111B"/>
    <w:rsid w:val="0012381F"/>
    <w:rsid w:val="00136B26"/>
    <w:rsid w:val="00146328"/>
    <w:rsid w:val="00156840"/>
    <w:rsid w:val="001800F4"/>
    <w:rsid w:val="001A1313"/>
    <w:rsid w:val="001C1665"/>
    <w:rsid w:val="001F7136"/>
    <w:rsid w:val="002010DC"/>
    <w:rsid w:val="0021454F"/>
    <w:rsid w:val="00220AD2"/>
    <w:rsid w:val="00224919"/>
    <w:rsid w:val="00244018"/>
    <w:rsid w:val="002631B2"/>
    <w:rsid w:val="002677B9"/>
    <w:rsid w:val="002B77BA"/>
    <w:rsid w:val="002F0ADB"/>
    <w:rsid w:val="002F3B16"/>
    <w:rsid w:val="00327651"/>
    <w:rsid w:val="00331B4C"/>
    <w:rsid w:val="003848F9"/>
    <w:rsid w:val="003A403A"/>
    <w:rsid w:val="003F5E23"/>
    <w:rsid w:val="00445FD4"/>
    <w:rsid w:val="0046625F"/>
    <w:rsid w:val="0049052E"/>
    <w:rsid w:val="00495E9F"/>
    <w:rsid w:val="004B24AE"/>
    <w:rsid w:val="004D57C4"/>
    <w:rsid w:val="005141A9"/>
    <w:rsid w:val="005B5C56"/>
    <w:rsid w:val="005E2122"/>
    <w:rsid w:val="005F311B"/>
    <w:rsid w:val="00614974"/>
    <w:rsid w:val="00615780"/>
    <w:rsid w:val="00647F03"/>
    <w:rsid w:val="006820B9"/>
    <w:rsid w:val="006954D7"/>
    <w:rsid w:val="006A3C61"/>
    <w:rsid w:val="006A5B97"/>
    <w:rsid w:val="006F583A"/>
    <w:rsid w:val="00715931"/>
    <w:rsid w:val="007265A3"/>
    <w:rsid w:val="0076773D"/>
    <w:rsid w:val="007942C7"/>
    <w:rsid w:val="007E2E31"/>
    <w:rsid w:val="00814C7A"/>
    <w:rsid w:val="00820EC8"/>
    <w:rsid w:val="0083739C"/>
    <w:rsid w:val="0085149F"/>
    <w:rsid w:val="00853C25"/>
    <w:rsid w:val="00860178"/>
    <w:rsid w:val="008D3C47"/>
    <w:rsid w:val="0092279C"/>
    <w:rsid w:val="00924264"/>
    <w:rsid w:val="009278CA"/>
    <w:rsid w:val="00935540"/>
    <w:rsid w:val="00967850"/>
    <w:rsid w:val="00980F22"/>
    <w:rsid w:val="009D3856"/>
    <w:rsid w:val="009E5446"/>
    <w:rsid w:val="00A04277"/>
    <w:rsid w:val="00A12E8F"/>
    <w:rsid w:val="00A27210"/>
    <w:rsid w:val="00A31A25"/>
    <w:rsid w:val="00A33DCF"/>
    <w:rsid w:val="00A54836"/>
    <w:rsid w:val="00A63AE6"/>
    <w:rsid w:val="00A6513F"/>
    <w:rsid w:val="00AA2BD5"/>
    <w:rsid w:val="00AB2C09"/>
    <w:rsid w:val="00AD3800"/>
    <w:rsid w:val="00AD4056"/>
    <w:rsid w:val="00AD4733"/>
    <w:rsid w:val="00AE5DD1"/>
    <w:rsid w:val="00B23BB3"/>
    <w:rsid w:val="00B44736"/>
    <w:rsid w:val="00B578A7"/>
    <w:rsid w:val="00B8614B"/>
    <w:rsid w:val="00B95D43"/>
    <w:rsid w:val="00BA6043"/>
    <w:rsid w:val="00BC3727"/>
    <w:rsid w:val="00BC5B53"/>
    <w:rsid w:val="00BE18DA"/>
    <w:rsid w:val="00BE2E4E"/>
    <w:rsid w:val="00C37E26"/>
    <w:rsid w:val="00C55FCB"/>
    <w:rsid w:val="00C83850"/>
    <w:rsid w:val="00C93037"/>
    <w:rsid w:val="00C93A25"/>
    <w:rsid w:val="00CD138D"/>
    <w:rsid w:val="00CE7012"/>
    <w:rsid w:val="00D05256"/>
    <w:rsid w:val="00D0546B"/>
    <w:rsid w:val="00D13F1C"/>
    <w:rsid w:val="00D234FE"/>
    <w:rsid w:val="00D329C6"/>
    <w:rsid w:val="00D752D4"/>
    <w:rsid w:val="00D958DC"/>
    <w:rsid w:val="00DB4CDB"/>
    <w:rsid w:val="00E02A9D"/>
    <w:rsid w:val="00E072B7"/>
    <w:rsid w:val="00E15DC7"/>
    <w:rsid w:val="00E31CC8"/>
    <w:rsid w:val="00E423E2"/>
    <w:rsid w:val="00E45BE2"/>
    <w:rsid w:val="00E842D2"/>
    <w:rsid w:val="00E92CEC"/>
    <w:rsid w:val="00E93021"/>
    <w:rsid w:val="00EA6B89"/>
    <w:rsid w:val="00EB2727"/>
    <w:rsid w:val="00EC34D0"/>
    <w:rsid w:val="00F073A8"/>
    <w:rsid w:val="00F17F6A"/>
    <w:rsid w:val="00F35292"/>
    <w:rsid w:val="00F55485"/>
    <w:rsid w:val="00F60E44"/>
    <w:rsid w:val="00F72345"/>
    <w:rsid w:val="00F82B77"/>
    <w:rsid w:val="00F92F78"/>
    <w:rsid w:val="00FC2511"/>
    <w:rsid w:val="00FF0DA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0B90A1E-5717-47FE-B46A-8B006665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5">
    <w:name w:val="heading 5"/>
    <w:basedOn w:val="Normal"/>
    <w:next w:val="Normal"/>
    <w:link w:val="Titre5Car"/>
    <w:qFormat/>
    <w:rsid w:val="00E31CC8"/>
    <w:pPr>
      <w:keepNext/>
      <w:autoSpaceDE w:val="0"/>
      <w:autoSpaceDN w:val="0"/>
      <w:spacing w:after="0" w:line="240" w:lineRule="auto"/>
      <w:ind w:left="1701" w:right="-568"/>
      <w:jc w:val="center"/>
      <w:outlineLvl w:val="4"/>
    </w:pPr>
    <w:rPr>
      <w:rFonts w:ascii="Times New Roman" w:eastAsia="Times New Roman" w:hAnsi="Times New Roman"/>
      <w:b/>
      <w:bCs/>
      <w:sz w:val="32"/>
      <w:szCs w:val="32"/>
      <w:u w:val="single"/>
      <w:lang w:val="fr-FR" w:eastAsia="fr-FR"/>
    </w:rPr>
  </w:style>
  <w:style w:type="paragraph" w:styleId="Titre6">
    <w:name w:val="heading 6"/>
    <w:basedOn w:val="Normal"/>
    <w:next w:val="Normal"/>
    <w:link w:val="Titre6Car"/>
    <w:qFormat/>
    <w:rsid w:val="00E31CC8"/>
    <w:pPr>
      <w:keepNext/>
      <w:autoSpaceDE w:val="0"/>
      <w:autoSpaceDN w:val="0"/>
      <w:spacing w:after="0" w:line="240" w:lineRule="auto"/>
      <w:ind w:left="-851" w:right="-568"/>
      <w:jc w:val="both"/>
      <w:outlineLvl w:val="5"/>
    </w:pPr>
    <w:rPr>
      <w:rFonts w:ascii="Times New Roman" w:eastAsia="Times New Roman" w:hAnsi="Times New Roman"/>
      <w:sz w:val="28"/>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nhideWhenUsed/>
    <w:rsid w:val="00EA6B89"/>
    <w:pPr>
      <w:tabs>
        <w:tab w:val="center" w:pos="4536"/>
        <w:tab w:val="right" w:pos="9072"/>
      </w:tabs>
    </w:pPr>
  </w:style>
  <w:style w:type="character" w:customStyle="1" w:styleId="En-tteCar">
    <w:name w:val="En-tête Car"/>
    <w:link w:val="En-tte"/>
    <w:uiPriority w:val="99"/>
    <w:rsid w:val="00EA6B89"/>
    <w:rPr>
      <w:sz w:val="22"/>
      <w:szCs w:val="22"/>
      <w:lang w:eastAsia="en-US"/>
    </w:rPr>
  </w:style>
  <w:style w:type="paragraph" w:styleId="Pieddepage">
    <w:name w:val="footer"/>
    <w:basedOn w:val="Normal"/>
    <w:link w:val="PieddepageCar"/>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paragraph" w:customStyle="1" w:styleId="Text2">
    <w:name w:val="Text 2"/>
    <w:basedOn w:val="Normal"/>
    <w:rsid w:val="00F17F6A"/>
    <w:pPr>
      <w:spacing w:before="120" w:after="120" w:line="360" w:lineRule="auto"/>
      <w:ind w:left="1417"/>
    </w:pPr>
    <w:rPr>
      <w:rFonts w:ascii="Times New Roman" w:hAnsi="Times New Roman"/>
      <w:sz w:val="24"/>
      <w:lang w:val="fr-FR"/>
    </w:rPr>
  </w:style>
  <w:style w:type="paragraph" w:customStyle="1" w:styleId="Point1">
    <w:name w:val="Point 1"/>
    <w:basedOn w:val="Normal"/>
    <w:rsid w:val="00F17F6A"/>
    <w:pPr>
      <w:spacing w:before="120" w:after="120" w:line="360" w:lineRule="auto"/>
      <w:ind w:left="1417" w:hanging="567"/>
    </w:pPr>
    <w:rPr>
      <w:rFonts w:ascii="Times New Roman" w:hAnsi="Times New Roman"/>
      <w:sz w:val="24"/>
      <w:lang w:val="fr-FR"/>
    </w:rPr>
  </w:style>
  <w:style w:type="paragraph" w:customStyle="1" w:styleId="Point2">
    <w:name w:val="Point 2"/>
    <w:basedOn w:val="Normal"/>
    <w:rsid w:val="00F17F6A"/>
    <w:pPr>
      <w:spacing w:before="120" w:after="120" w:line="360" w:lineRule="auto"/>
      <w:ind w:left="1984" w:hanging="567"/>
    </w:pPr>
    <w:rPr>
      <w:rFonts w:ascii="Times New Roman" w:hAnsi="Times New Roman"/>
      <w:sz w:val="24"/>
      <w:lang w:val="fr-FR"/>
    </w:rPr>
  </w:style>
  <w:style w:type="paragraph" w:styleId="Textedebulles">
    <w:name w:val="Balloon Text"/>
    <w:basedOn w:val="Normal"/>
    <w:link w:val="TextedebullesCar"/>
    <w:unhideWhenUsed/>
    <w:rsid w:val="00AE5DD1"/>
    <w:pPr>
      <w:spacing w:after="0" w:line="240" w:lineRule="auto"/>
    </w:pPr>
    <w:rPr>
      <w:rFonts w:ascii="Segoe UI" w:hAnsi="Segoe UI" w:cs="Segoe UI"/>
      <w:sz w:val="18"/>
      <w:szCs w:val="18"/>
    </w:rPr>
  </w:style>
  <w:style w:type="character" w:customStyle="1" w:styleId="TextedebullesCar">
    <w:name w:val="Texte de bulles Car"/>
    <w:link w:val="Textedebulles"/>
    <w:rsid w:val="00AE5DD1"/>
    <w:rPr>
      <w:rFonts w:ascii="Segoe UI" w:hAnsi="Segoe UI" w:cs="Segoe UI"/>
      <w:sz w:val="18"/>
      <w:szCs w:val="18"/>
      <w:lang w:eastAsia="en-US"/>
    </w:rPr>
  </w:style>
  <w:style w:type="character" w:customStyle="1" w:styleId="Titre5Car">
    <w:name w:val="Titre 5 Car"/>
    <w:link w:val="Titre5"/>
    <w:rsid w:val="00E31CC8"/>
    <w:rPr>
      <w:rFonts w:ascii="Times New Roman" w:eastAsia="Times New Roman" w:hAnsi="Times New Roman"/>
      <w:b/>
      <w:bCs/>
      <w:sz w:val="32"/>
      <w:szCs w:val="32"/>
      <w:u w:val="single"/>
      <w:lang w:val="fr-FR" w:eastAsia="fr-FR"/>
    </w:rPr>
  </w:style>
  <w:style w:type="character" w:customStyle="1" w:styleId="Titre6Car">
    <w:name w:val="Titre 6 Car"/>
    <w:link w:val="Titre6"/>
    <w:rsid w:val="00E31CC8"/>
    <w:rPr>
      <w:rFonts w:ascii="Times New Roman" w:eastAsia="Times New Roman" w:hAnsi="Times New Roman"/>
      <w:sz w:val="28"/>
      <w:szCs w:val="28"/>
      <w:lang w:val="fr-FR" w:eastAsia="fr-FR"/>
    </w:rPr>
  </w:style>
  <w:style w:type="numbering" w:customStyle="1" w:styleId="Aucuneliste1">
    <w:name w:val="Aucune liste1"/>
    <w:next w:val="Aucuneliste"/>
    <w:uiPriority w:val="99"/>
    <w:semiHidden/>
    <w:unhideWhenUsed/>
    <w:rsid w:val="00E31CC8"/>
  </w:style>
  <w:style w:type="character" w:styleId="Numrodepage">
    <w:name w:val="page number"/>
    <w:rsid w:val="00E31CC8"/>
  </w:style>
  <w:style w:type="paragraph" w:styleId="Notedebasdepage">
    <w:name w:val="footnote text"/>
    <w:basedOn w:val="Normal"/>
    <w:link w:val="NotedebasdepageCar"/>
    <w:uiPriority w:val="99"/>
    <w:unhideWhenUsed/>
    <w:rsid w:val="00E31CC8"/>
    <w:pPr>
      <w:spacing w:after="0" w:line="240" w:lineRule="auto"/>
    </w:pPr>
    <w:rPr>
      <w:rFonts w:ascii="Times New Roman" w:eastAsia="Arial Unicode MS" w:hAnsi="Arial Unicode MS" w:cs="Arial Unicode MS"/>
      <w:color w:val="000000"/>
      <w:sz w:val="20"/>
      <w:szCs w:val="20"/>
      <w:u w:color="000000"/>
      <w:lang w:val="en-US"/>
    </w:rPr>
  </w:style>
  <w:style w:type="character" w:customStyle="1" w:styleId="NotedebasdepageCar">
    <w:name w:val="Note de bas de page Car"/>
    <w:link w:val="Notedebasdepage"/>
    <w:uiPriority w:val="99"/>
    <w:rsid w:val="00E31CC8"/>
    <w:rPr>
      <w:rFonts w:ascii="Times New Roman" w:eastAsia="Arial Unicode MS" w:hAnsi="Arial Unicode MS" w:cs="Arial Unicode MS"/>
      <w:color w:val="000000"/>
      <w:u w:color="000000"/>
      <w:lang w:val="en-US" w:eastAsia="en-US"/>
    </w:rPr>
  </w:style>
  <w:style w:type="character" w:styleId="Appelnotedebasdep">
    <w:name w:val="footnote reference"/>
    <w:aliases w:val="Footnote symbol"/>
    <w:uiPriority w:val="99"/>
    <w:unhideWhenUsed/>
    <w:rsid w:val="00E31CC8"/>
    <w:rPr>
      <w:vertAlign w:val="superscript"/>
    </w:rPr>
  </w:style>
  <w:style w:type="paragraph" w:styleId="Sansinterligne">
    <w:name w:val="No Spacing"/>
    <w:uiPriority w:val="1"/>
    <w:qFormat/>
    <w:rsid w:val="00E31CC8"/>
    <w:pPr>
      <w:autoSpaceDE w:val="0"/>
      <w:autoSpaceDN w:val="0"/>
    </w:pPr>
    <w:rPr>
      <w:rFonts w:ascii="Times New Roman" w:eastAsia="Times New Roman" w:hAnsi="Times New Roman"/>
      <w:lang w:val="fr-FR" w:eastAsia="fr-FR"/>
    </w:rPr>
  </w:style>
  <w:style w:type="character" w:customStyle="1" w:styleId="Lienhypertexte1">
    <w:name w:val="Lien hypertexte1"/>
    <w:unhideWhenUsed/>
    <w:rsid w:val="00E31CC8"/>
    <w:rPr>
      <w:color w:val="0000FF"/>
      <w:u w:val="single"/>
    </w:rPr>
  </w:style>
  <w:style w:type="paragraph" w:customStyle="1" w:styleId="Pa10">
    <w:name w:val="Pa10"/>
    <w:basedOn w:val="Normal"/>
    <w:next w:val="Normal"/>
    <w:uiPriority w:val="99"/>
    <w:rsid w:val="00E31CC8"/>
    <w:pPr>
      <w:autoSpaceDE w:val="0"/>
      <w:autoSpaceDN w:val="0"/>
      <w:adjustRightInd w:val="0"/>
      <w:spacing w:after="0" w:line="201" w:lineRule="atLeast"/>
    </w:pPr>
    <w:rPr>
      <w:rFonts w:ascii="Times New Roman" w:hAnsi="Times New Roman"/>
      <w:sz w:val="24"/>
      <w:szCs w:val="24"/>
      <w:lang w:val="fr-FR"/>
    </w:rPr>
  </w:style>
  <w:style w:type="paragraph" w:customStyle="1" w:styleId="BodyText21">
    <w:name w:val="Body Text 21"/>
    <w:basedOn w:val="Normal"/>
    <w:rsid w:val="00E31CC8"/>
    <w:pPr>
      <w:widowControl w:val="0"/>
      <w:tabs>
        <w:tab w:val="left" w:pos="0"/>
      </w:tabs>
      <w:suppressAutoHyphens/>
      <w:overflowPunct w:val="0"/>
      <w:autoSpaceDE w:val="0"/>
      <w:autoSpaceDN w:val="0"/>
      <w:adjustRightInd w:val="0"/>
      <w:spacing w:after="0" w:line="240" w:lineRule="auto"/>
      <w:jc w:val="both"/>
    </w:pPr>
    <w:rPr>
      <w:rFonts w:ascii="Helvetica" w:eastAsia="Times New Roman" w:hAnsi="Helvetica"/>
      <w:spacing w:val="-3"/>
      <w:sz w:val="20"/>
      <w:szCs w:val="20"/>
      <w:lang w:val="fr-FR" w:eastAsia="fr-FR"/>
    </w:rPr>
  </w:style>
  <w:style w:type="table" w:customStyle="1" w:styleId="Grilledutableau1">
    <w:name w:val="Grille du tableau1"/>
    <w:basedOn w:val="TableauNormal"/>
    <w:next w:val="Grilledutableau"/>
    <w:uiPriority w:val="59"/>
    <w:rsid w:val="00E31CC8"/>
    <w:rPr>
      <w:rFonts w:cs="Arial"/>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nhideWhenUsed/>
    <w:rsid w:val="00E31CC8"/>
    <w:rPr>
      <w:sz w:val="16"/>
      <w:szCs w:val="16"/>
    </w:rPr>
  </w:style>
  <w:style w:type="paragraph" w:styleId="Commentaire">
    <w:name w:val="annotation text"/>
    <w:basedOn w:val="Normal"/>
    <w:link w:val="CommentaireCar"/>
    <w:unhideWhenUsed/>
    <w:rsid w:val="00E31CC8"/>
    <w:pPr>
      <w:autoSpaceDE w:val="0"/>
      <w:autoSpaceDN w:val="0"/>
      <w:spacing w:after="0" w:line="240" w:lineRule="auto"/>
    </w:pPr>
    <w:rPr>
      <w:rFonts w:ascii="Times New Roman" w:eastAsia="Times New Roman" w:hAnsi="Times New Roman"/>
      <w:sz w:val="20"/>
      <w:szCs w:val="20"/>
      <w:lang w:val="fr-FR" w:eastAsia="fr-FR"/>
    </w:rPr>
  </w:style>
  <w:style w:type="character" w:customStyle="1" w:styleId="CommentaireCar">
    <w:name w:val="Commentaire Car"/>
    <w:link w:val="Commentaire"/>
    <w:rsid w:val="00E31CC8"/>
    <w:rPr>
      <w:rFonts w:ascii="Times New Roman" w:eastAsia="Times New Roman" w:hAnsi="Times New Roman"/>
      <w:lang w:val="fr-FR" w:eastAsia="fr-FR"/>
    </w:rPr>
  </w:style>
  <w:style w:type="character" w:customStyle="1" w:styleId="highlight">
    <w:name w:val="highlight"/>
    <w:rsid w:val="00E31CC8"/>
  </w:style>
  <w:style w:type="paragraph" w:styleId="Objetducommentaire">
    <w:name w:val="annotation subject"/>
    <w:basedOn w:val="Commentaire"/>
    <w:next w:val="Commentaire"/>
    <w:link w:val="ObjetducommentaireCar"/>
    <w:rsid w:val="00E31CC8"/>
    <w:rPr>
      <w:b/>
      <w:bCs/>
    </w:rPr>
  </w:style>
  <w:style w:type="character" w:customStyle="1" w:styleId="ObjetducommentaireCar">
    <w:name w:val="Objet du commentaire Car"/>
    <w:link w:val="Objetducommentaire"/>
    <w:rsid w:val="00E31CC8"/>
    <w:rPr>
      <w:rFonts w:ascii="Times New Roman" w:eastAsia="Times New Roman" w:hAnsi="Times New Roman"/>
      <w:b/>
      <w:bCs/>
      <w:lang w:val="fr-FR" w:eastAsia="fr-FR"/>
    </w:rPr>
  </w:style>
  <w:style w:type="paragraph" w:styleId="Rvision">
    <w:name w:val="Revision"/>
    <w:hidden/>
    <w:uiPriority w:val="99"/>
    <w:semiHidden/>
    <w:rsid w:val="00E31CC8"/>
    <w:rPr>
      <w:rFonts w:ascii="Times New Roman" w:eastAsia="Times New Roman" w:hAnsi="Times New Roman"/>
      <w:lang w:val="fr-FR" w:eastAsia="fr-FR"/>
    </w:rPr>
  </w:style>
  <w:style w:type="character" w:customStyle="1" w:styleId="lang-en">
    <w:name w:val="lang-en"/>
    <w:rsid w:val="00E31CC8"/>
  </w:style>
  <w:style w:type="character" w:styleId="Lienhypertexte">
    <w:name w:val="Hyperlink"/>
    <w:uiPriority w:val="99"/>
    <w:semiHidden/>
    <w:unhideWhenUsed/>
    <w:rsid w:val="00E31CC8"/>
    <w:rPr>
      <w:color w:val="0563C1"/>
      <w:u w:val="single"/>
    </w:rPr>
  </w:style>
  <w:style w:type="table" w:styleId="Grilledutableau">
    <w:name w:val="Table Grid"/>
    <w:basedOn w:val="TableauNormal"/>
    <w:uiPriority w:val="39"/>
    <w:rsid w:val="00E31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2343</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Guezennec</dc:creator>
  <cp:keywords/>
  <dc:description/>
  <cp:lastModifiedBy>SYSTEM</cp:lastModifiedBy>
  <cp:revision>2</cp:revision>
  <dcterms:created xsi:type="dcterms:W3CDTF">2024-02-21T07:55:00Z</dcterms:created>
  <dcterms:modified xsi:type="dcterms:W3CDTF">2024-02-21T07:55:00Z</dcterms:modified>
</cp:coreProperties>
</file>