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2E" w:rsidRPr="00774AE7" w:rsidRDefault="0057372E" w:rsidP="0057372E">
      <w:pPr>
        <w:autoSpaceDE w:val="0"/>
        <w:autoSpaceDN w:val="0"/>
        <w:adjustRightInd w:val="0"/>
        <w:spacing w:after="40" w:line="201" w:lineRule="atLeast"/>
        <w:jc w:val="center"/>
        <w:rPr>
          <w:rFonts w:ascii="Arial" w:hAnsi="Arial" w:cs="Arial"/>
          <w:b/>
          <w:sz w:val="28"/>
          <w:szCs w:val="28"/>
          <w:u w:val="single"/>
          <w:lang w:eastAsia="fr-LU"/>
        </w:rPr>
      </w:pPr>
      <w:bookmarkStart w:id="0" w:name="_GoBack"/>
      <w:bookmarkEnd w:id="0"/>
      <w:r w:rsidRPr="00774AE7">
        <w:rPr>
          <w:rFonts w:ascii="Arial" w:hAnsi="Arial" w:cs="Arial"/>
          <w:b/>
          <w:sz w:val="28"/>
          <w:szCs w:val="28"/>
          <w:u w:val="single"/>
          <w:lang w:eastAsia="fr-LU"/>
        </w:rPr>
        <w:t>Synthèse du projet de loi n° 7417 (PL 7417)</w:t>
      </w:r>
    </w:p>
    <w:p w:rsidR="00774AE7" w:rsidRDefault="00774AE7" w:rsidP="00774AE7">
      <w:pPr>
        <w:spacing w:after="0" w:line="240" w:lineRule="auto"/>
        <w:rPr>
          <w:rFonts w:ascii="Arial" w:eastAsia="Times New Roman" w:hAnsi="Arial"/>
          <w:lang w:val="fr-FR" w:eastAsia="fr-FR"/>
        </w:rPr>
      </w:pPr>
    </w:p>
    <w:p w:rsidR="00774AE7" w:rsidRDefault="00774AE7" w:rsidP="00774AE7">
      <w:pPr>
        <w:spacing w:after="0" w:line="240" w:lineRule="auto"/>
        <w:rPr>
          <w:rFonts w:ascii="Arial" w:eastAsia="Times New Roman" w:hAnsi="Arial"/>
          <w:lang w:val="fr-FR" w:eastAsia="fr-FR"/>
        </w:rPr>
      </w:pPr>
    </w:p>
    <w:p w:rsidR="00774AE7" w:rsidRDefault="00774AE7" w:rsidP="00774AE7">
      <w:pPr>
        <w:spacing w:after="0" w:line="240" w:lineRule="auto"/>
        <w:jc w:val="center"/>
        <w:rPr>
          <w:rFonts w:ascii="Arial" w:eastAsia="Times New Roman" w:hAnsi="Arial"/>
          <w:b/>
          <w:lang w:val="fr-FR" w:eastAsia="fr-FR"/>
        </w:rPr>
      </w:pPr>
      <w:r>
        <w:rPr>
          <w:rFonts w:ascii="Arial" w:eastAsia="Times New Roman" w:hAnsi="Arial"/>
          <w:b/>
          <w:lang w:val="fr-FR" w:eastAsia="fr-FR"/>
        </w:rPr>
        <w:t>PROJET DE LOI</w:t>
      </w:r>
    </w:p>
    <w:p w:rsidR="00774AE7" w:rsidRDefault="00774AE7" w:rsidP="00774AE7">
      <w:pPr>
        <w:spacing w:after="0" w:line="240" w:lineRule="auto"/>
        <w:jc w:val="center"/>
        <w:rPr>
          <w:rFonts w:ascii="Arial" w:eastAsia="Times New Roman" w:hAnsi="Arial"/>
          <w:sz w:val="16"/>
          <w:szCs w:val="16"/>
          <w:lang w:val="fr-FR" w:eastAsia="fr-FR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fr-LU"/>
        </w:rPr>
      </w:pPr>
      <w:r>
        <w:rPr>
          <w:rFonts w:ascii="Arial" w:hAnsi="Arial" w:cs="Arial"/>
          <w:b/>
          <w:bCs/>
          <w:lang w:eastAsia="fr-LU"/>
        </w:rPr>
        <w:t>portant modification de :</w:t>
      </w: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fr-LU"/>
        </w:rPr>
      </w:pPr>
      <w:r>
        <w:rPr>
          <w:rFonts w:ascii="Arial" w:hAnsi="Arial" w:cs="Arial"/>
          <w:b/>
          <w:bCs/>
          <w:lang w:eastAsia="fr-LU"/>
        </w:rPr>
        <w:t>1° la loi modifiée du 12 septembre 2003 relative aux personnes handicapées ;</w:t>
      </w: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fr-LU"/>
        </w:rPr>
      </w:pPr>
      <w:r>
        <w:rPr>
          <w:rFonts w:ascii="Arial" w:hAnsi="Arial" w:cs="Arial"/>
          <w:b/>
          <w:bCs/>
          <w:lang w:eastAsia="fr-LU"/>
        </w:rPr>
        <w:t>2° la loi modifiée du 28 juillet 2018 relative au revenu d'inclusion sociale</w:t>
      </w:r>
    </w:p>
    <w:p w:rsidR="00774AE7" w:rsidRDefault="00774AE7" w:rsidP="0057372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  <w:lang w:eastAsia="fr-LU"/>
        </w:rPr>
      </w:pPr>
    </w:p>
    <w:p w:rsidR="00774AE7" w:rsidRDefault="00774AE7" w:rsidP="0057372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  <w:lang w:eastAsia="fr-LU"/>
        </w:rPr>
      </w:pPr>
    </w:p>
    <w:p w:rsidR="00774AE7" w:rsidRDefault="00774AE7" w:rsidP="00774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>Le PL 7417 a pour objectif de procéder à une adaptation de 0,9 pour cent des montants</w:t>
      </w:r>
    </w:p>
    <w:p w:rsidR="00774AE7" w:rsidRPr="00543F05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LU"/>
        </w:rPr>
      </w:pPr>
    </w:p>
    <w:p w:rsidR="00774AE7" w:rsidRPr="00543F05" w:rsidRDefault="00774AE7" w:rsidP="00774AE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lang w:eastAsia="fr-LU"/>
        </w:rPr>
      </w:pPr>
      <w:r w:rsidRPr="00543F05">
        <w:rPr>
          <w:rFonts w:ascii="Arial" w:hAnsi="Arial" w:cs="Arial"/>
          <w:lang w:eastAsia="fr-LU"/>
        </w:rPr>
        <w:t xml:space="preserve">- du revenu d’inclusion sociale (ci-après « Revis »), et </w:t>
      </w:r>
    </w:p>
    <w:p w:rsidR="00774AE7" w:rsidRPr="00543F05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LU"/>
        </w:rPr>
      </w:pPr>
    </w:p>
    <w:p w:rsidR="00774AE7" w:rsidRPr="00543F05" w:rsidRDefault="00774AE7" w:rsidP="00774AE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lang w:eastAsia="fr-LU"/>
        </w:rPr>
      </w:pPr>
      <w:r w:rsidRPr="00543F05">
        <w:rPr>
          <w:rFonts w:ascii="Arial" w:hAnsi="Arial" w:cs="Arial"/>
          <w:lang w:eastAsia="fr-LU"/>
        </w:rPr>
        <w:t>- du revenu pour personnes gravement handicapées (ci-après « RPGH »).</w:t>
      </w: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>A cet effet, il vise à modifier</w:t>
      </w:r>
    </w:p>
    <w:p w:rsidR="00774AE7" w:rsidRPr="00655396" w:rsidRDefault="00774AE7" w:rsidP="0077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ind w:left="1276" w:hanging="141"/>
        <w:jc w:val="both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 xml:space="preserve">- </w:t>
      </w:r>
      <w:r w:rsidRPr="00655396">
        <w:rPr>
          <w:rFonts w:ascii="Arial" w:hAnsi="Arial" w:cs="Arial"/>
          <w:lang w:eastAsia="fr-LU"/>
        </w:rPr>
        <w:t>les articles 5, paragraphe 1</w:t>
      </w:r>
      <w:r w:rsidRPr="008E0526">
        <w:rPr>
          <w:rFonts w:ascii="Arial" w:hAnsi="Arial" w:cs="Arial"/>
          <w:vertAlign w:val="superscript"/>
          <w:lang w:eastAsia="fr-LU"/>
        </w:rPr>
        <w:t>er</w:t>
      </w:r>
      <w:r w:rsidRPr="00655396">
        <w:rPr>
          <w:rFonts w:ascii="Arial" w:hAnsi="Arial" w:cs="Arial"/>
          <w:lang w:eastAsia="fr-LU"/>
        </w:rPr>
        <w:t>, et 49, paragraphe 3, de la loi modifiée</w:t>
      </w:r>
      <w:r>
        <w:rPr>
          <w:rFonts w:ascii="Arial" w:hAnsi="Arial" w:cs="Arial"/>
          <w:lang w:eastAsia="fr-LU"/>
        </w:rPr>
        <w:t xml:space="preserve"> </w:t>
      </w:r>
      <w:r w:rsidRPr="00655396">
        <w:rPr>
          <w:rFonts w:ascii="Arial" w:hAnsi="Arial" w:cs="Arial"/>
          <w:lang w:eastAsia="fr-LU"/>
        </w:rPr>
        <w:t>du 28 juillet 2018 relative au revenu d’inclusion sociale</w:t>
      </w:r>
      <w:r>
        <w:rPr>
          <w:rFonts w:ascii="Arial" w:hAnsi="Arial" w:cs="Arial"/>
          <w:lang w:eastAsia="fr-LU"/>
        </w:rPr>
        <w:t>, ainsi que</w:t>
      </w:r>
    </w:p>
    <w:p w:rsidR="00774AE7" w:rsidRPr="008E0526" w:rsidRDefault="00774AE7" w:rsidP="0077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ind w:left="1276" w:hanging="141"/>
        <w:jc w:val="both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 xml:space="preserve">- </w:t>
      </w:r>
      <w:r w:rsidRPr="00655396">
        <w:rPr>
          <w:rFonts w:ascii="Arial" w:hAnsi="Arial" w:cs="Arial"/>
          <w:lang w:eastAsia="fr-LU"/>
        </w:rPr>
        <w:t>l’article 25</w:t>
      </w:r>
      <w:r>
        <w:rPr>
          <w:rFonts w:ascii="Arial" w:hAnsi="Arial" w:cs="Arial"/>
          <w:lang w:eastAsia="fr-LU"/>
        </w:rPr>
        <w:t>, alinéa 1</w:t>
      </w:r>
      <w:r w:rsidRPr="00BF2E35">
        <w:rPr>
          <w:rFonts w:ascii="Arial" w:hAnsi="Arial" w:cs="Arial"/>
          <w:vertAlign w:val="superscript"/>
          <w:lang w:eastAsia="fr-LU"/>
        </w:rPr>
        <w:t>er</w:t>
      </w:r>
      <w:r>
        <w:rPr>
          <w:rFonts w:ascii="Arial" w:hAnsi="Arial" w:cs="Arial"/>
          <w:lang w:eastAsia="fr-LU"/>
        </w:rPr>
        <w:t>,</w:t>
      </w:r>
      <w:r w:rsidRPr="00655396">
        <w:rPr>
          <w:rFonts w:ascii="Arial" w:hAnsi="Arial" w:cs="Arial"/>
          <w:lang w:eastAsia="fr-LU"/>
        </w:rPr>
        <w:t xml:space="preserve"> de la loi modifiée du</w:t>
      </w:r>
      <w:r>
        <w:rPr>
          <w:rFonts w:ascii="Arial" w:hAnsi="Arial" w:cs="Arial"/>
          <w:lang w:eastAsia="fr-LU"/>
        </w:rPr>
        <w:t xml:space="preserve"> </w:t>
      </w:r>
      <w:r w:rsidRPr="00655396">
        <w:rPr>
          <w:rFonts w:ascii="Arial" w:hAnsi="Arial" w:cs="Arial"/>
          <w:lang w:eastAsia="fr-LU"/>
        </w:rPr>
        <w:t>12 septembre 2003 relative aux personnes handicapées.</w:t>
      </w: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774AE7" w:rsidRDefault="00774AE7" w:rsidP="00774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eastAsia="fr-LU"/>
        </w:rPr>
      </w:pPr>
      <w:r w:rsidRPr="007F6C87">
        <w:rPr>
          <w:rFonts w:ascii="Arial" w:hAnsi="Arial" w:cs="Arial"/>
          <w:lang w:val="fr-FR" w:eastAsia="fr-LU"/>
        </w:rPr>
        <w:t>Ces augmentations du R</w:t>
      </w:r>
      <w:r>
        <w:rPr>
          <w:rFonts w:ascii="Arial" w:hAnsi="Arial" w:cs="Arial"/>
          <w:lang w:val="fr-FR" w:eastAsia="fr-LU"/>
        </w:rPr>
        <w:t>evis</w:t>
      </w:r>
      <w:r w:rsidRPr="007F6C87">
        <w:rPr>
          <w:rFonts w:ascii="Arial" w:hAnsi="Arial" w:cs="Arial"/>
          <w:lang w:val="fr-FR" w:eastAsia="fr-LU"/>
        </w:rPr>
        <w:t xml:space="preserve"> et du RPGH sont prévues, de manière rétroactive, au 1</w:t>
      </w:r>
      <w:r w:rsidRPr="007F6C87">
        <w:rPr>
          <w:rFonts w:ascii="Arial" w:hAnsi="Arial" w:cs="Arial"/>
          <w:vertAlign w:val="superscript"/>
          <w:lang w:val="fr-FR" w:eastAsia="fr-LU"/>
        </w:rPr>
        <w:t>er</w:t>
      </w:r>
      <w:r w:rsidRPr="007F6C87">
        <w:rPr>
          <w:rFonts w:ascii="Arial" w:hAnsi="Arial" w:cs="Arial"/>
          <w:lang w:val="fr-FR" w:eastAsia="fr-LU"/>
        </w:rPr>
        <w:t xml:space="preserve"> janvier 2019 et viennent s'ajouter à l'augmentation de 1,1 pour cent réalisée par la loi du 21 décembre 2018 portant modification de</w:t>
      </w:r>
      <w:r>
        <w:rPr>
          <w:rFonts w:ascii="Arial" w:hAnsi="Arial" w:cs="Arial"/>
          <w:lang w:val="fr-FR" w:eastAsia="fr-LU"/>
        </w:rPr>
        <w:t> :</w:t>
      </w:r>
    </w:p>
    <w:p w:rsidR="00774AE7" w:rsidRPr="007F6C87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 w:eastAsia="fr-LU"/>
        </w:rPr>
      </w:pP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hAnsi="Arial" w:cs="Arial"/>
          <w:lang w:val="fr-FR" w:eastAsia="fr-LU"/>
        </w:rPr>
      </w:pPr>
      <w:r w:rsidRPr="007F6C87">
        <w:rPr>
          <w:rFonts w:ascii="Arial" w:hAnsi="Arial" w:cs="Arial"/>
          <w:lang w:val="fr-FR" w:eastAsia="fr-LU"/>
        </w:rPr>
        <w:t>1. la loi du 28 juillet 2018 relative au revenu d'inclusion sociale</w:t>
      </w:r>
      <w:r>
        <w:rPr>
          <w:rFonts w:ascii="Arial" w:hAnsi="Arial" w:cs="Arial"/>
          <w:lang w:val="fr-FR" w:eastAsia="fr-LU"/>
        </w:rPr>
        <w:t> ;</w:t>
      </w: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ind w:left="3969" w:hanging="2693"/>
        <w:jc w:val="both"/>
        <w:rPr>
          <w:rFonts w:ascii="Arial" w:hAnsi="Arial" w:cs="Arial"/>
          <w:lang w:val="fr-FR" w:eastAsia="fr-LU"/>
        </w:rPr>
      </w:pPr>
      <w:r w:rsidRPr="007F6C87">
        <w:rPr>
          <w:rFonts w:ascii="Arial" w:hAnsi="Arial" w:cs="Arial"/>
          <w:lang w:val="fr-FR" w:eastAsia="fr-LU"/>
        </w:rPr>
        <w:t>2. la loi modifiée du 12 septembre 2003 relative aux personnes handicapées</w:t>
      </w:r>
      <w:r>
        <w:rPr>
          <w:rFonts w:ascii="Arial" w:hAnsi="Arial" w:cs="Arial"/>
          <w:lang w:val="fr-FR" w:eastAsia="fr-LU"/>
        </w:rPr>
        <w:t> ; et</w:t>
      </w:r>
    </w:p>
    <w:p w:rsidR="00774AE7" w:rsidRPr="007F6C87" w:rsidRDefault="00774AE7" w:rsidP="00774AE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hAnsi="Arial" w:cs="Arial"/>
          <w:lang w:val="fr-FR" w:eastAsia="fr-LU"/>
        </w:rPr>
      </w:pPr>
      <w:r w:rsidRPr="007F6C87">
        <w:rPr>
          <w:rFonts w:ascii="Arial" w:hAnsi="Arial" w:cs="Arial"/>
          <w:lang w:val="fr-FR" w:eastAsia="fr-LU"/>
        </w:rPr>
        <w:t>3. la loi modifiée du 18 septembre 2009 organisant l'aide sociale.</w:t>
      </w:r>
    </w:p>
    <w:p w:rsidR="00774AE7" w:rsidRPr="007F6C87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eastAsia="fr-LU"/>
        </w:rPr>
      </w:pPr>
    </w:p>
    <w:p w:rsidR="00774AE7" w:rsidRPr="007F6C87" w:rsidRDefault="00774AE7" w:rsidP="00774A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val="fr-FR" w:eastAsia="fr-LU"/>
        </w:rPr>
      </w:pPr>
      <w:r w:rsidRPr="007F6C87">
        <w:rPr>
          <w:rFonts w:ascii="Arial" w:hAnsi="Arial" w:cs="Arial"/>
          <w:lang w:val="fr-FR" w:eastAsia="fr-LU"/>
        </w:rPr>
        <w:t xml:space="preserve">Ces adaptations vont de pair avec l’augmentation du salaire social minimum (SSM) de </w:t>
      </w:r>
      <w:r>
        <w:rPr>
          <w:rFonts w:ascii="Arial" w:hAnsi="Arial" w:cs="Arial"/>
          <w:lang w:val="fr-FR" w:eastAsia="fr-LU"/>
        </w:rPr>
        <w:t>100 euros,</w:t>
      </w:r>
      <w:r w:rsidRPr="007F6C87">
        <w:rPr>
          <w:rFonts w:ascii="Arial" w:hAnsi="Arial" w:cs="Arial"/>
          <w:lang w:val="fr-FR" w:eastAsia="fr-LU"/>
        </w:rPr>
        <w:t xml:space="preserve"> telle qu'elle a été retenue dans l’accord de coalition 2018-2023.</w:t>
      </w:r>
    </w:p>
    <w:p w:rsidR="00774AE7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eastAsia="fr-LU"/>
        </w:rPr>
      </w:pPr>
    </w:p>
    <w:p w:rsidR="00774AE7" w:rsidRPr="007F6C87" w:rsidRDefault="00774AE7" w:rsidP="0077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eastAsia="fr-LU"/>
        </w:rPr>
      </w:pPr>
    </w:p>
    <w:p w:rsidR="00774AE7" w:rsidRPr="007F6C87" w:rsidRDefault="00774AE7" w:rsidP="00774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eastAsia="fr-LU"/>
        </w:rPr>
      </w:pPr>
      <w:r w:rsidRPr="007F6C87">
        <w:rPr>
          <w:rFonts w:ascii="Arial" w:hAnsi="Arial" w:cs="Arial"/>
          <w:lang w:val="fr-FR" w:eastAsia="fr-LU"/>
        </w:rPr>
        <w:t>Selon des estimations fournies par l'IGSS</w:t>
      </w:r>
      <w:r>
        <w:rPr>
          <w:rFonts w:ascii="Arial" w:hAnsi="Arial" w:cs="Arial"/>
          <w:lang w:val="fr-FR" w:eastAsia="fr-LU"/>
        </w:rPr>
        <w:t xml:space="preserve"> (Inspection générale de la sécurité sociale)</w:t>
      </w:r>
      <w:r w:rsidRPr="007F6C87">
        <w:rPr>
          <w:rFonts w:ascii="Arial" w:hAnsi="Arial" w:cs="Arial"/>
          <w:lang w:val="fr-FR" w:eastAsia="fr-LU"/>
        </w:rPr>
        <w:t>, l'application d'un éventuel relèvement du salaire social minimum à hauteur de 0,9 pour cent au 1</w:t>
      </w:r>
      <w:r w:rsidRPr="007F6C87">
        <w:rPr>
          <w:rFonts w:ascii="Arial" w:hAnsi="Arial" w:cs="Arial"/>
          <w:vertAlign w:val="superscript"/>
          <w:lang w:val="fr-FR" w:eastAsia="fr-LU"/>
        </w:rPr>
        <w:t>er</w:t>
      </w:r>
      <w:r w:rsidRPr="007F6C87">
        <w:rPr>
          <w:rFonts w:ascii="Arial" w:hAnsi="Arial" w:cs="Arial"/>
          <w:lang w:val="fr-FR" w:eastAsia="fr-LU"/>
        </w:rPr>
        <w:t xml:space="preserve"> janvier 2019 au REVIS et au RPGH entraîne une hausse du coût de ces prestations de 2,3 millions d'euros pour l'exercice 2019.</w:t>
      </w:r>
    </w:p>
    <w:p w:rsidR="00774AE7" w:rsidRDefault="00774AE7" w:rsidP="0057372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  <w:lang w:eastAsia="fr-LU"/>
        </w:rPr>
      </w:pPr>
    </w:p>
    <w:sectPr w:rsidR="0077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00C6"/>
    <w:multiLevelType w:val="hybridMultilevel"/>
    <w:tmpl w:val="6DDC2FF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72E"/>
    <w:rsid w:val="000323D1"/>
    <w:rsid w:val="00265BB8"/>
    <w:rsid w:val="0057372E"/>
    <w:rsid w:val="00774AE7"/>
    <w:rsid w:val="009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2664AD-025D-405C-A7D2-9416FFE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0BE1-4495-4BE5-B86F-0714307C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Bever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