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FE" w:rsidRPr="00CC57FE" w:rsidRDefault="00CC57FE" w:rsidP="00CC57FE">
      <w:pPr>
        <w:autoSpaceDE w:val="0"/>
        <w:autoSpaceDN w:val="0"/>
        <w:adjustRightInd w:val="0"/>
        <w:spacing w:after="40" w:line="201" w:lineRule="atLeast"/>
        <w:jc w:val="center"/>
        <w:rPr>
          <w:rFonts w:ascii="Arial" w:hAnsi="Arial" w:cs="Arial"/>
          <w:b/>
          <w:color w:val="FF0000"/>
          <w:sz w:val="28"/>
          <w:szCs w:val="28"/>
          <w:u w:val="single"/>
          <w:lang w:eastAsia="fr-LU"/>
        </w:rPr>
      </w:pPr>
      <w:bookmarkStart w:id="0" w:name="_GoBack"/>
      <w:bookmarkEnd w:id="0"/>
      <w:r w:rsidRPr="00CC57FE">
        <w:rPr>
          <w:rFonts w:ascii="Arial" w:hAnsi="Arial" w:cs="Arial"/>
          <w:b/>
          <w:color w:val="FF0000"/>
          <w:sz w:val="28"/>
          <w:szCs w:val="28"/>
          <w:u w:val="single"/>
          <w:lang w:eastAsia="fr-LU"/>
        </w:rPr>
        <w:t xml:space="preserve">Synthèse du </w:t>
      </w:r>
      <w:r>
        <w:rPr>
          <w:rFonts w:ascii="Arial" w:hAnsi="Arial" w:cs="Arial"/>
          <w:b/>
          <w:color w:val="FF0000"/>
          <w:sz w:val="28"/>
          <w:szCs w:val="28"/>
          <w:u w:val="single"/>
          <w:lang w:eastAsia="fr-LU"/>
        </w:rPr>
        <w:t>projet de loi</w:t>
      </w:r>
      <w:r w:rsidRPr="00CC57FE">
        <w:rPr>
          <w:rFonts w:ascii="Arial" w:hAnsi="Arial" w:cs="Arial"/>
          <w:b/>
          <w:color w:val="FF0000"/>
          <w:sz w:val="28"/>
          <w:szCs w:val="28"/>
          <w:u w:val="single"/>
          <w:lang w:eastAsia="fr-LU"/>
        </w:rPr>
        <w:t xml:space="preserve"> </w:t>
      </w:r>
      <w:r>
        <w:rPr>
          <w:rFonts w:ascii="Arial" w:hAnsi="Arial" w:cs="Arial"/>
          <w:b/>
          <w:color w:val="FF0000"/>
          <w:sz w:val="28"/>
          <w:szCs w:val="28"/>
          <w:u w:val="single"/>
          <w:lang w:eastAsia="fr-LU"/>
        </w:rPr>
        <w:t xml:space="preserve">n° </w:t>
      </w:r>
      <w:r w:rsidRPr="00CC57FE">
        <w:rPr>
          <w:rFonts w:ascii="Arial" w:hAnsi="Arial" w:cs="Arial"/>
          <w:b/>
          <w:color w:val="FF0000"/>
          <w:sz w:val="28"/>
          <w:szCs w:val="28"/>
          <w:u w:val="single"/>
          <w:lang w:eastAsia="fr-LU"/>
        </w:rPr>
        <w:t>7314</w:t>
      </w:r>
      <w:r>
        <w:rPr>
          <w:rFonts w:ascii="Arial" w:hAnsi="Arial" w:cs="Arial"/>
          <w:b/>
          <w:color w:val="FF0000"/>
          <w:sz w:val="28"/>
          <w:szCs w:val="28"/>
          <w:u w:val="single"/>
          <w:lang w:eastAsia="fr-LU"/>
        </w:rPr>
        <w:t xml:space="preserve"> (PL 7314)</w:t>
      </w:r>
    </w:p>
    <w:p w:rsidR="00CC57FE" w:rsidRDefault="00CC57FE" w:rsidP="00CC57FE">
      <w:pPr>
        <w:spacing w:after="0" w:line="240" w:lineRule="auto"/>
        <w:rPr>
          <w:rFonts w:ascii="Arial" w:eastAsia="Times New Roman" w:hAnsi="Arial"/>
          <w:lang w:val="fr-FR" w:eastAsia="fr-FR"/>
        </w:rPr>
      </w:pPr>
    </w:p>
    <w:p w:rsidR="00CC57FE" w:rsidRPr="00CC57FE" w:rsidRDefault="00CC57FE" w:rsidP="00CC57FE">
      <w:pPr>
        <w:spacing w:after="0" w:line="240" w:lineRule="auto"/>
        <w:jc w:val="center"/>
        <w:rPr>
          <w:rFonts w:ascii="Arial" w:eastAsia="Times New Roman" w:hAnsi="Arial"/>
          <w:b/>
          <w:color w:val="FF0000"/>
          <w:lang w:val="fr-FR" w:eastAsia="fr-FR"/>
        </w:rPr>
      </w:pPr>
      <w:r w:rsidRPr="00CC57FE">
        <w:rPr>
          <w:rFonts w:ascii="Arial" w:eastAsia="Times New Roman" w:hAnsi="Arial"/>
          <w:b/>
          <w:color w:val="FF0000"/>
          <w:lang w:val="fr-FR" w:eastAsia="fr-FR"/>
        </w:rPr>
        <w:t>PROJET DE LOI</w:t>
      </w:r>
    </w:p>
    <w:p w:rsidR="00CC57FE" w:rsidRPr="00CC57FE" w:rsidRDefault="00CC57FE" w:rsidP="00CC57FE">
      <w:pPr>
        <w:spacing w:after="0" w:line="240" w:lineRule="auto"/>
        <w:jc w:val="center"/>
        <w:rPr>
          <w:rFonts w:ascii="Arial" w:eastAsia="Times New Roman" w:hAnsi="Arial"/>
          <w:color w:val="FF0000"/>
          <w:lang w:val="fr-FR" w:eastAsia="fr-FR"/>
        </w:rPr>
      </w:pPr>
    </w:p>
    <w:p w:rsidR="00CC57FE" w:rsidRPr="00CC57FE" w:rsidRDefault="00CC57FE" w:rsidP="00CC57FE">
      <w:pPr>
        <w:spacing w:after="0" w:line="240" w:lineRule="auto"/>
        <w:jc w:val="both"/>
        <w:rPr>
          <w:rFonts w:ascii="Arial" w:eastAsia="Times New Roman" w:hAnsi="Arial"/>
          <w:b/>
          <w:i/>
          <w:color w:val="FF0000"/>
          <w:lang w:val="fr-FR" w:eastAsia="fr-FR"/>
        </w:rPr>
      </w:pPr>
      <w:bookmarkStart w:id="1" w:name="_Hlk7681013"/>
      <w:r w:rsidRPr="00CC57FE">
        <w:rPr>
          <w:rFonts w:ascii="Arial" w:eastAsia="Times New Roman" w:hAnsi="Arial"/>
          <w:b/>
          <w:color w:val="FF0000"/>
          <w:lang w:val="fr-FR" w:eastAsia="fr-FR"/>
        </w:rPr>
        <w:t>portant transposition de la directive (UE) 2016/1148 du Parlement européen et du Conseil du 6 juillet 2016 concernant des mesures destinées à assurer un niveau élevé commun de sécurité des réseaux et des systèmes d’information dans l’Union européenne et modifiant :</w:t>
      </w:r>
    </w:p>
    <w:p w:rsidR="00CC57FE" w:rsidRPr="00CC57FE" w:rsidRDefault="00CC57FE" w:rsidP="00CC57FE">
      <w:pPr>
        <w:spacing w:after="0" w:line="240" w:lineRule="auto"/>
        <w:ind w:left="1701" w:right="-142" w:hanging="1701"/>
        <w:rPr>
          <w:rFonts w:ascii="Arial" w:eastAsia="Times New Roman" w:hAnsi="Arial"/>
          <w:color w:val="FF0000"/>
          <w:sz w:val="16"/>
          <w:szCs w:val="16"/>
          <w:lang w:val="fr-FR" w:eastAsia="fr-FR"/>
        </w:rPr>
      </w:pPr>
    </w:p>
    <w:p w:rsidR="00CC57FE" w:rsidRPr="00CC57FE" w:rsidRDefault="00CC57FE" w:rsidP="00CC57FE">
      <w:pPr>
        <w:spacing w:after="0" w:line="240" w:lineRule="auto"/>
        <w:ind w:left="709" w:right="-142" w:hanging="283"/>
        <w:rPr>
          <w:rFonts w:ascii="Arial" w:eastAsia="Times New Roman" w:hAnsi="Arial"/>
          <w:b/>
          <w:color w:val="FF0000"/>
          <w:lang w:val="fr-FR" w:eastAsia="fr-FR"/>
        </w:rPr>
      </w:pPr>
      <w:r w:rsidRPr="00CC57FE">
        <w:rPr>
          <w:rFonts w:ascii="Arial" w:eastAsia="Times New Roman" w:hAnsi="Arial"/>
          <w:b/>
          <w:color w:val="FF0000"/>
          <w:lang w:val="fr-FR" w:eastAsia="fr-FR"/>
        </w:rPr>
        <w:t>1° la loi modifiée du 20 avril 2009 portant création du Centre des technologies de l’information de l’Etat et</w:t>
      </w:r>
    </w:p>
    <w:p w:rsidR="00CC57FE" w:rsidRPr="00CC57FE" w:rsidRDefault="00CC57FE" w:rsidP="00CC57FE">
      <w:pPr>
        <w:spacing w:after="0" w:line="240" w:lineRule="auto"/>
        <w:ind w:left="1701" w:right="-142" w:hanging="1701"/>
        <w:rPr>
          <w:rFonts w:ascii="Arial" w:eastAsia="Times New Roman" w:hAnsi="Arial"/>
          <w:color w:val="FF0000"/>
          <w:sz w:val="16"/>
          <w:szCs w:val="16"/>
          <w:lang w:val="fr-FR" w:eastAsia="fr-FR"/>
        </w:rPr>
      </w:pPr>
    </w:p>
    <w:p w:rsidR="00CC57FE" w:rsidRPr="00CC57FE" w:rsidRDefault="00CC57FE" w:rsidP="00CC57FE">
      <w:pPr>
        <w:spacing w:after="0" w:line="240" w:lineRule="auto"/>
        <w:ind w:left="709" w:right="-142" w:hanging="283"/>
        <w:rPr>
          <w:rFonts w:ascii="Arial" w:eastAsia="Times New Roman" w:hAnsi="Arial"/>
          <w:b/>
          <w:color w:val="FF0000"/>
          <w:lang w:val="fr-FR" w:eastAsia="fr-FR"/>
        </w:rPr>
      </w:pPr>
      <w:r w:rsidRPr="00CC57FE">
        <w:rPr>
          <w:rFonts w:ascii="Arial" w:eastAsia="Times New Roman" w:hAnsi="Arial"/>
          <w:b/>
          <w:color w:val="FF0000"/>
          <w:lang w:val="fr-FR" w:eastAsia="fr-FR"/>
        </w:rPr>
        <w:t>2° la loi du 23 juillet 2016 portant création d’un Haut- Commissariat à la Protection nationale</w:t>
      </w:r>
    </w:p>
    <w:p w:rsidR="00CC57FE" w:rsidRDefault="00CC57FE" w:rsidP="00CC57FE">
      <w:pPr>
        <w:spacing w:after="0" w:line="240" w:lineRule="auto"/>
        <w:rPr>
          <w:rFonts w:ascii="Arial" w:hAnsi="Arial" w:cs="Arial"/>
          <w:lang w:val="fr-FR"/>
        </w:rPr>
      </w:pPr>
    </w:p>
    <w:bookmarkEnd w:id="1"/>
    <w:p w:rsidR="009A2751" w:rsidRDefault="009A2751" w:rsidP="00CC57FE">
      <w:pPr>
        <w:autoSpaceDE w:val="0"/>
        <w:autoSpaceDN w:val="0"/>
        <w:adjustRightInd w:val="0"/>
        <w:spacing w:after="40" w:line="201" w:lineRule="atLeast"/>
        <w:jc w:val="both"/>
        <w:rPr>
          <w:rFonts w:ascii="Arial" w:hAnsi="Arial" w:cs="Arial"/>
          <w:color w:val="000000"/>
          <w:lang w:eastAsia="fr-LU"/>
        </w:rPr>
      </w:pPr>
    </w:p>
    <w:p w:rsidR="00CC57FE" w:rsidRDefault="00CC57FE" w:rsidP="00CC57FE">
      <w:pPr>
        <w:autoSpaceDE w:val="0"/>
        <w:autoSpaceDN w:val="0"/>
        <w:adjustRightInd w:val="0"/>
        <w:spacing w:after="40" w:line="201" w:lineRule="atLeast"/>
        <w:jc w:val="both"/>
        <w:rPr>
          <w:rFonts w:ascii="Arial" w:hAnsi="Arial" w:cs="Arial"/>
          <w:color w:val="000000"/>
          <w:lang w:eastAsia="fr-LU"/>
        </w:rPr>
      </w:pPr>
      <w:r>
        <w:rPr>
          <w:rFonts w:ascii="Arial" w:hAnsi="Arial" w:cs="Arial"/>
          <w:color w:val="000000"/>
          <w:lang w:eastAsia="fr-LU"/>
        </w:rPr>
        <w:t xml:space="preserve">L’objet du </w:t>
      </w:r>
      <w:r w:rsidRPr="009A2751">
        <w:rPr>
          <w:rFonts w:ascii="Arial" w:hAnsi="Arial" w:cs="Arial"/>
          <w:b/>
          <w:color w:val="FF0000"/>
          <w:u w:val="single"/>
          <w:lang w:eastAsia="fr-LU"/>
        </w:rPr>
        <w:t>PL 7314</w:t>
      </w:r>
      <w:r>
        <w:rPr>
          <w:rFonts w:ascii="Arial" w:hAnsi="Arial" w:cs="Arial"/>
          <w:color w:val="000000"/>
          <w:lang w:eastAsia="fr-LU"/>
        </w:rPr>
        <w:t xml:space="preserve"> consiste en la transposition en droit national de la </w:t>
      </w:r>
      <w:r w:rsidRPr="00CC57FE">
        <w:rPr>
          <w:rFonts w:ascii="Arial" w:hAnsi="Arial" w:cs="Arial"/>
          <w:b/>
          <w:color w:val="000000"/>
          <w:lang w:eastAsia="fr-LU"/>
        </w:rPr>
        <w:t>directive (UE) 2016/1148</w:t>
      </w:r>
      <w:r w:rsidRPr="00CC57FE">
        <w:rPr>
          <w:rFonts w:ascii="Arial" w:hAnsi="Arial" w:cs="Arial"/>
          <w:color w:val="000000"/>
          <w:lang w:eastAsia="fr-LU"/>
        </w:rPr>
        <w:t xml:space="preserve"> du Parlement européen et du Conseil </w:t>
      </w:r>
      <w:r w:rsidRPr="00CC57FE">
        <w:rPr>
          <w:rFonts w:ascii="Arial" w:hAnsi="Arial" w:cs="Arial"/>
          <w:b/>
          <w:color w:val="000000"/>
          <w:lang w:eastAsia="fr-LU"/>
        </w:rPr>
        <w:t>du 6 juillet 2016 concernant des mesures destinées à assurer un niveau élevé commun de sécurité des réseaux et des systèmes d’information dans l’Union</w:t>
      </w:r>
      <w:r>
        <w:rPr>
          <w:rFonts w:ascii="Arial" w:hAnsi="Arial" w:cs="Arial"/>
          <w:color w:val="000000"/>
          <w:lang w:eastAsia="fr-LU"/>
        </w:rPr>
        <w:t>.</w:t>
      </w:r>
      <w:r w:rsidRPr="00CC57FE">
        <w:rPr>
          <w:rFonts w:ascii="Arial" w:hAnsi="Arial" w:cs="Arial"/>
          <w:color w:val="000000"/>
          <w:lang w:eastAsia="fr-LU"/>
        </w:rPr>
        <w:t xml:space="preserve"> </w:t>
      </w:r>
      <w:r w:rsidRPr="006139D3">
        <w:rPr>
          <w:rFonts w:ascii="Arial" w:hAnsi="Arial" w:cs="Arial"/>
          <w:color w:val="000000"/>
          <w:lang w:eastAsia="fr-LU"/>
        </w:rPr>
        <w:t>(ci-après « </w:t>
      </w:r>
      <w:r w:rsidRPr="00CC57FE">
        <w:rPr>
          <w:rFonts w:ascii="Arial" w:hAnsi="Arial" w:cs="Arial"/>
          <w:b/>
          <w:color w:val="000000"/>
          <w:lang w:eastAsia="fr-LU"/>
        </w:rPr>
        <w:t>la directive</w:t>
      </w:r>
      <w:r w:rsidRPr="006139D3">
        <w:rPr>
          <w:rFonts w:ascii="Arial" w:hAnsi="Arial" w:cs="Arial"/>
          <w:color w:val="000000"/>
          <w:lang w:eastAsia="fr-LU"/>
        </w:rPr>
        <w:t> »).</w:t>
      </w: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r>
        <w:rPr>
          <w:rFonts w:ascii="Arial" w:hAnsi="Arial" w:cs="Arial"/>
          <w:color w:val="000000"/>
          <w:lang w:val="fr-CH" w:eastAsia="fr-LU"/>
        </w:rPr>
        <w:t>La digitalisation progressive de la quasi-totalité de notre société va de pair avec une croissance continue</w:t>
      </w:r>
    </w:p>
    <w:p w:rsidR="00CC57FE" w:rsidRDefault="00CC57FE" w:rsidP="00CC57FE">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du nombre,</w:t>
      </w:r>
    </w:p>
    <w:p w:rsidR="00CC57FE" w:rsidRDefault="00CC57FE" w:rsidP="00CC57FE">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de l’ampleur, et</w:t>
      </w:r>
    </w:p>
    <w:p w:rsidR="00CC57FE" w:rsidRDefault="00CC57FE" w:rsidP="00CC57FE">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des répercussions</w:t>
      </w: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r>
        <w:rPr>
          <w:rFonts w:ascii="Arial" w:hAnsi="Arial" w:cs="Arial"/>
          <w:color w:val="000000"/>
          <w:lang w:val="fr-CH" w:eastAsia="fr-LU"/>
        </w:rPr>
        <w:t>des attaques informatiques sur les systèmes et réseaux numériques.</w:t>
      </w: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r>
        <w:rPr>
          <w:rFonts w:ascii="Arial" w:hAnsi="Arial" w:cs="Arial"/>
          <w:color w:val="000000"/>
          <w:lang w:val="fr-CH" w:eastAsia="fr-LU"/>
        </w:rPr>
        <w:t>Dans notre ère numérique, les systèmes d’information représentent dans beaucoup de cas des éléments essentiels pour le fonctionnement tant des entreprises que des administrations publiques, mais également en ce qui concerne la vie sociale des citoyens. Par conséquent il est inéluctable de renforcer constamment les efforts de sécurisation des systèmes et réseaux informatiques, d’autant plus que la connexion de toujours plus d’appareils électroniques augmente en parallèle la vulnérabilité et les sources de risque pour ces attaques.</w:t>
      </w:r>
    </w:p>
    <w:p w:rsidR="00CC57FE" w:rsidRDefault="00CC57FE" w:rsidP="00CC57FE">
      <w:pPr>
        <w:autoSpaceDE w:val="0"/>
        <w:autoSpaceDN w:val="0"/>
        <w:adjustRightInd w:val="0"/>
        <w:spacing w:after="40" w:line="201" w:lineRule="atLeast"/>
        <w:jc w:val="both"/>
        <w:rPr>
          <w:rFonts w:ascii="Arial" w:hAnsi="Arial" w:cs="Arial"/>
          <w:color w:val="000000"/>
          <w:lang w:val="fr-CH" w:eastAsia="fr-LU"/>
        </w:rPr>
      </w:pPr>
    </w:p>
    <w:p w:rsidR="00CC57FE" w:rsidRDefault="00CC57FE" w:rsidP="00D71DF6">
      <w:pPr>
        <w:jc w:val="both"/>
        <w:rPr>
          <w:rFonts w:ascii="Arial" w:hAnsi="Arial" w:cs="Arial"/>
          <w:color w:val="000000"/>
          <w:lang w:val="fr-CH" w:eastAsia="fr-LU"/>
        </w:rPr>
      </w:pPr>
      <w:r>
        <w:rPr>
          <w:rFonts w:ascii="Arial" w:hAnsi="Arial" w:cs="Arial"/>
          <w:color w:val="000000"/>
          <w:lang w:val="fr-CH" w:eastAsia="fr-LU"/>
        </w:rPr>
        <w:t xml:space="preserve">Partant, </w:t>
      </w:r>
      <w:r w:rsidRPr="00CC57FE">
        <w:rPr>
          <w:rFonts w:ascii="Arial" w:hAnsi="Arial" w:cs="Arial"/>
          <w:b/>
          <w:color w:val="000000"/>
          <w:lang w:val="fr-CH" w:eastAsia="fr-LU"/>
        </w:rPr>
        <w:t>la directive</w:t>
      </w:r>
      <w:r>
        <w:rPr>
          <w:rFonts w:ascii="Arial" w:hAnsi="Arial" w:cs="Arial"/>
          <w:color w:val="000000"/>
          <w:lang w:val="fr-CH" w:eastAsia="fr-LU"/>
        </w:rPr>
        <w:t xml:space="preserve"> vise à harmoniser et renforcer davantage la coopération des États membres</w:t>
      </w:r>
      <w:r w:rsidR="00F061D3">
        <w:rPr>
          <w:rFonts w:ascii="Arial" w:hAnsi="Arial" w:cs="Arial"/>
          <w:color w:val="000000"/>
          <w:lang w:val="fr-CH" w:eastAsia="fr-LU"/>
        </w:rPr>
        <w:t xml:space="preserve"> de l’Union européenne (UE)</w:t>
      </w:r>
      <w:r>
        <w:rPr>
          <w:rFonts w:ascii="Arial" w:hAnsi="Arial" w:cs="Arial"/>
          <w:color w:val="000000"/>
          <w:lang w:val="fr-CH" w:eastAsia="fr-LU"/>
        </w:rPr>
        <w:t xml:space="preserve"> en termes de gestion des risques cyber.</w:t>
      </w:r>
    </w:p>
    <w:p w:rsidR="00CC57FE" w:rsidRPr="00CC57FE" w:rsidRDefault="00A5527E" w:rsidP="00D71DF6">
      <w:pPr>
        <w:spacing w:after="0" w:line="240" w:lineRule="auto"/>
        <w:jc w:val="both"/>
        <w:rPr>
          <w:rFonts w:ascii="Arial" w:hAnsi="Arial" w:cs="Arial"/>
          <w:lang w:val="fr-CH"/>
        </w:rPr>
      </w:pPr>
      <w:r>
        <w:rPr>
          <w:rFonts w:ascii="Arial" w:hAnsi="Arial" w:cs="Arial"/>
          <w:lang w:val="fr-CH"/>
        </w:rPr>
        <w:t>Elle établit des règles communes horizontales pour ce qui est de la gestion de la sécurité cyber, en particulier en ce qui concerne :</w:t>
      </w:r>
    </w:p>
    <w:p w:rsidR="00CC57FE" w:rsidRDefault="00A5527E" w:rsidP="00D71DF6">
      <w:pPr>
        <w:spacing w:after="0" w:line="240" w:lineRule="auto"/>
        <w:ind w:firstLine="284"/>
        <w:jc w:val="both"/>
        <w:rPr>
          <w:rFonts w:ascii="Arial" w:hAnsi="Arial" w:cs="Arial"/>
          <w:lang w:val="fr-FR"/>
        </w:rPr>
      </w:pPr>
      <w:r>
        <w:rPr>
          <w:rFonts w:ascii="Arial" w:hAnsi="Arial" w:cs="Arial"/>
          <w:lang w:val="fr-FR"/>
        </w:rPr>
        <w:t xml:space="preserve">- </w:t>
      </w:r>
      <w:r>
        <w:rPr>
          <w:rFonts w:ascii="Arial" w:hAnsi="Arial" w:cs="Arial"/>
          <w:color w:val="000000"/>
          <w:lang w:val="fr-CH" w:eastAsia="fr-LU"/>
        </w:rPr>
        <w:t>les opérateurs qui fournissent des services essentiels</w:t>
      </w:r>
      <w:r w:rsidR="009A2751">
        <w:rPr>
          <w:rFonts w:ascii="Arial" w:hAnsi="Arial" w:cs="Arial"/>
          <w:color w:val="000000"/>
          <w:lang w:val="fr-CH" w:eastAsia="fr-LU"/>
        </w:rPr>
        <w:t xml:space="preserve"> (OSE)</w:t>
      </w:r>
      <w:r>
        <w:rPr>
          <w:rFonts w:ascii="Arial" w:hAnsi="Arial" w:cs="Arial"/>
          <w:color w:val="000000"/>
          <w:lang w:val="fr-CH" w:eastAsia="fr-LU"/>
        </w:rPr>
        <w:t>, ainsi que</w:t>
      </w:r>
    </w:p>
    <w:p w:rsidR="009A2751" w:rsidRDefault="00A5527E" w:rsidP="00D71DF6">
      <w:pPr>
        <w:spacing w:after="0" w:line="240" w:lineRule="auto"/>
        <w:ind w:left="426" w:hanging="142"/>
        <w:jc w:val="both"/>
        <w:rPr>
          <w:rFonts w:ascii="Arial" w:hAnsi="Arial" w:cs="Arial"/>
          <w:color w:val="000000"/>
          <w:lang w:val="fr-CH" w:eastAsia="fr-LU"/>
        </w:rPr>
      </w:pPr>
      <w:r>
        <w:rPr>
          <w:rFonts w:ascii="Arial" w:hAnsi="Arial" w:cs="Arial"/>
          <w:lang w:val="fr-FR"/>
        </w:rPr>
        <w:t xml:space="preserve">- </w:t>
      </w:r>
      <w:r>
        <w:rPr>
          <w:rFonts w:ascii="Arial" w:hAnsi="Arial" w:cs="Arial"/>
          <w:color w:val="000000"/>
          <w:lang w:val="fr-CH" w:eastAsia="fr-LU"/>
        </w:rPr>
        <w:t>les fournisseurs des services numériques</w:t>
      </w:r>
      <w:r w:rsidR="009A2751">
        <w:rPr>
          <w:rFonts w:ascii="Arial" w:hAnsi="Arial" w:cs="Arial"/>
          <w:color w:val="000000"/>
          <w:lang w:val="fr-CH" w:eastAsia="fr-LU"/>
        </w:rPr>
        <w:t xml:space="preserve"> (FSN)</w:t>
      </w:r>
      <w:r>
        <w:rPr>
          <w:rFonts w:ascii="Arial" w:hAnsi="Arial" w:cs="Arial"/>
          <w:color w:val="000000"/>
          <w:lang w:val="fr-CH" w:eastAsia="fr-LU"/>
        </w:rPr>
        <w:t>.</w:t>
      </w:r>
    </w:p>
    <w:p w:rsidR="00CC57FE" w:rsidRDefault="00CC57FE" w:rsidP="00D71DF6">
      <w:pPr>
        <w:spacing w:after="0" w:line="240" w:lineRule="auto"/>
        <w:jc w:val="both"/>
        <w:rPr>
          <w:rFonts w:ascii="Arial" w:hAnsi="Arial" w:cs="Arial"/>
          <w:lang w:val="fr-FR"/>
        </w:rPr>
      </w:pPr>
    </w:p>
    <w:p w:rsidR="009A2751" w:rsidRDefault="009A2751" w:rsidP="00D71DF6">
      <w:pPr>
        <w:spacing w:after="0" w:line="240" w:lineRule="auto"/>
        <w:jc w:val="both"/>
        <w:rPr>
          <w:rFonts w:ascii="Arial" w:hAnsi="Arial" w:cs="Arial"/>
          <w:color w:val="000000"/>
          <w:lang w:val="fr-CH" w:eastAsia="fr-LU"/>
        </w:rPr>
      </w:pPr>
      <w:r w:rsidRPr="006139D3">
        <w:rPr>
          <w:rFonts w:ascii="Arial" w:hAnsi="Arial" w:cs="Arial"/>
          <w:color w:val="000000"/>
          <w:lang w:val="fr-CH" w:eastAsia="fr-LU"/>
        </w:rPr>
        <w:t>Les secteurs considérés essentiels au fonctionnement de la société sont les suivants :</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l’énergie,</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les transports,</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les banques,</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les infrastructures des</w:t>
      </w:r>
      <w:r>
        <w:rPr>
          <w:rFonts w:ascii="Arial" w:hAnsi="Arial" w:cs="Arial"/>
          <w:lang w:val="fr-FR"/>
        </w:rPr>
        <w:t xml:space="preserve"> </w:t>
      </w:r>
      <w:r w:rsidRPr="006139D3">
        <w:rPr>
          <w:rFonts w:ascii="Arial" w:hAnsi="Arial" w:cs="Arial"/>
          <w:color w:val="000000"/>
          <w:lang w:val="fr-CH" w:eastAsia="fr-LU"/>
        </w:rPr>
        <w:t>marchés financiers,</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la santé,</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la fourniture et distribution d’eau potable</w:t>
      </w:r>
      <w:r>
        <w:rPr>
          <w:rFonts w:ascii="Arial" w:hAnsi="Arial" w:cs="Arial"/>
          <w:color w:val="000000"/>
          <w:lang w:val="fr-CH" w:eastAsia="fr-LU"/>
        </w:rPr>
        <w:t xml:space="preserve">, </w:t>
      </w:r>
      <w:r w:rsidRPr="006139D3">
        <w:rPr>
          <w:rFonts w:ascii="Arial" w:hAnsi="Arial" w:cs="Arial"/>
          <w:color w:val="000000"/>
          <w:lang w:val="fr-CH" w:eastAsia="fr-LU"/>
        </w:rPr>
        <w:t>et</w:t>
      </w:r>
    </w:p>
    <w:p w:rsidR="009A2751" w:rsidRDefault="009A2751" w:rsidP="00D71DF6">
      <w:pPr>
        <w:spacing w:after="0" w:line="240" w:lineRule="auto"/>
        <w:ind w:firstLine="284"/>
        <w:jc w:val="both"/>
        <w:rPr>
          <w:rFonts w:ascii="Arial" w:hAnsi="Arial" w:cs="Arial"/>
          <w:color w:val="000000"/>
          <w:lang w:val="fr-CH" w:eastAsia="fr-LU"/>
        </w:rPr>
      </w:pPr>
      <w:r>
        <w:rPr>
          <w:rFonts w:ascii="Arial" w:hAnsi="Arial" w:cs="Arial"/>
          <w:color w:val="000000"/>
          <w:lang w:val="fr-CH" w:eastAsia="fr-LU"/>
        </w:rPr>
        <w:t xml:space="preserve">- </w:t>
      </w:r>
      <w:r w:rsidRPr="006139D3">
        <w:rPr>
          <w:rFonts w:ascii="Arial" w:hAnsi="Arial" w:cs="Arial"/>
          <w:color w:val="000000"/>
          <w:lang w:val="fr-CH" w:eastAsia="fr-LU"/>
        </w:rPr>
        <w:t>les infrastructures numériques.</w:t>
      </w:r>
    </w:p>
    <w:p w:rsidR="009A2751" w:rsidRDefault="009A2751" w:rsidP="009A2751">
      <w:pPr>
        <w:spacing w:after="0" w:line="240" w:lineRule="auto"/>
        <w:rPr>
          <w:rFonts w:ascii="Arial" w:hAnsi="Arial" w:cs="Arial"/>
          <w:color w:val="000000"/>
          <w:lang w:val="fr-CH" w:eastAsia="fr-LU"/>
        </w:rPr>
      </w:pPr>
    </w:p>
    <w:p w:rsidR="00D71DF6" w:rsidRDefault="009A2751" w:rsidP="00F061D3">
      <w:pPr>
        <w:spacing w:after="0" w:line="240" w:lineRule="auto"/>
        <w:jc w:val="both"/>
        <w:rPr>
          <w:rFonts w:ascii="Arial" w:hAnsi="Arial" w:cs="Arial"/>
          <w:color w:val="000000"/>
          <w:lang w:val="fr-CH" w:eastAsia="fr-LU"/>
        </w:rPr>
      </w:pPr>
      <w:r w:rsidRPr="006139D3">
        <w:rPr>
          <w:rFonts w:ascii="Arial" w:hAnsi="Arial" w:cs="Arial"/>
          <w:color w:val="000000"/>
          <w:lang w:val="fr-CH" w:eastAsia="fr-LU"/>
        </w:rPr>
        <w:lastRenderedPageBreak/>
        <w:t>Ainsi les acteurs concernés doivent se soumettre à certaines obligations, à savoir, entre autres, à</w:t>
      </w:r>
    </w:p>
    <w:p w:rsidR="00D71DF6" w:rsidRPr="00F061D3" w:rsidRDefault="00D71DF6" w:rsidP="00F061D3">
      <w:pPr>
        <w:spacing w:after="0" w:line="240" w:lineRule="auto"/>
        <w:jc w:val="both"/>
        <w:rPr>
          <w:rFonts w:ascii="Arial" w:hAnsi="Arial" w:cs="Arial"/>
          <w:color w:val="000000"/>
          <w:sz w:val="16"/>
          <w:szCs w:val="16"/>
          <w:lang w:val="fr-CH" w:eastAsia="fr-LU"/>
        </w:rPr>
      </w:pPr>
    </w:p>
    <w:p w:rsidR="00D71DF6" w:rsidRDefault="00D71DF6" w:rsidP="00F061D3">
      <w:pPr>
        <w:spacing w:after="0" w:line="240" w:lineRule="auto"/>
        <w:ind w:left="426" w:hanging="142"/>
        <w:jc w:val="both"/>
        <w:rPr>
          <w:rFonts w:ascii="Arial" w:hAnsi="Arial" w:cs="Arial"/>
          <w:color w:val="000000"/>
          <w:lang w:val="fr-CH" w:eastAsia="fr-LU"/>
        </w:rPr>
      </w:pPr>
      <w:r>
        <w:rPr>
          <w:rFonts w:ascii="Arial" w:hAnsi="Arial" w:cs="Arial"/>
          <w:color w:val="000000"/>
          <w:lang w:val="fr-CH" w:eastAsia="fr-LU"/>
        </w:rPr>
        <w:t xml:space="preserve">- </w:t>
      </w:r>
      <w:r w:rsidR="009A2751" w:rsidRPr="006139D3">
        <w:rPr>
          <w:rFonts w:ascii="Arial" w:hAnsi="Arial" w:cs="Arial"/>
          <w:color w:val="000000"/>
          <w:lang w:val="fr-CH" w:eastAsia="fr-LU"/>
        </w:rPr>
        <w:t>l’obligation de prendre toutes les précautions nécessaires pour assurer au mieux la sécurité de leurs systèmes informatiques, ou encore</w:t>
      </w:r>
    </w:p>
    <w:p w:rsidR="00F061D3" w:rsidRPr="00F061D3" w:rsidRDefault="00F061D3" w:rsidP="00F061D3">
      <w:pPr>
        <w:spacing w:after="0" w:line="240" w:lineRule="auto"/>
        <w:ind w:left="426" w:hanging="426"/>
        <w:jc w:val="both"/>
        <w:rPr>
          <w:rFonts w:ascii="Arial" w:hAnsi="Arial" w:cs="Arial"/>
          <w:color w:val="000000"/>
          <w:sz w:val="16"/>
          <w:szCs w:val="16"/>
          <w:lang w:val="fr-CH" w:eastAsia="fr-LU"/>
        </w:rPr>
      </w:pPr>
    </w:p>
    <w:p w:rsidR="00D71DF6" w:rsidRDefault="00D71DF6" w:rsidP="00F061D3">
      <w:pPr>
        <w:spacing w:after="0" w:line="240" w:lineRule="auto"/>
        <w:ind w:left="426" w:hanging="142"/>
        <w:jc w:val="both"/>
        <w:rPr>
          <w:rFonts w:ascii="Arial" w:hAnsi="Arial" w:cs="Arial"/>
          <w:color w:val="000000"/>
          <w:lang w:val="fr-CH" w:eastAsia="fr-LU"/>
        </w:rPr>
      </w:pPr>
      <w:r>
        <w:rPr>
          <w:rFonts w:ascii="Arial" w:hAnsi="Arial" w:cs="Arial"/>
          <w:color w:val="000000"/>
          <w:lang w:val="fr-CH" w:eastAsia="fr-LU"/>
        </w:rPr>
        <w:t xml:space="preserve">- </w:t>
      </w:r>
      <w:r w:rsidR="009A2751" w:rsidRPr="006139D3">
        <w:rPr>
          <w:rFonts w:ascii="Arial" w:hAnsi="Arial" w:cs="Arial"/>
          <w:color w:val="000000"/>
          <w:lang w:val="fr-CH" w:eastAsia="fr-LU"/>
        </w:rPr>
        <w:t>l’obligation de signaler les incidents qui ont un impact considérable sur leurs activités aux autorités compétentes.</w:t>
      </w:r>
    </w:p>
    <w:p w:rsidR="00D71DF6" w:rsidRDefault="00D71DF6" w:rsidP="00F061D3">
      <w:pPr>
        <w:spacing w:after="0" w:line="240" w:lineRule="auto"/>
        <w:jc w:val="both"/>
        <w:rPr>
          <w:rFonts w:ascii="Arial" w:hAnsi="Arial" w:cs="Arial"/>
          <w:color w:val="000000"/>
          <w:lang w:val="fr-CH" w:eastAsia="fr-LU"/>
        </w:rPr>
      </w:pPr>
    </w:p>
    <w:p w:rsidR="009A2751" w:rsidRDefault="00F061D3" w:rsidP="00F061D3">
      <w:pPr>
        <w:spacing w:after="0" w:line="240" w:lineRule="auto"/>
        <w:jc w:val="both"/>
        <w:rPr>
          <w:rFonts w:ascii="Arial" w:hAnsi="Arial" w:cs="Arial"/>
          <w:color w:val="000000"/>
          <w:lang w:val="fr-CH" w:eastAsia="fr-LU"/>
        </w:rPr>
      </w:pPr>
      <w:r>
        <w:rPr>
          <w:rFonts w:ascii="Arial" w:hAnsi="Arial" w:cs="Arial"/>
          <w:color w:val="000000"/>
          <w:lang w:val="fr-CH" w:eastAsia="fr-LU"/>
        </w:rPr>
        <w:t>Le</w:t>
      </w:r>
      <w:r>
        <w:rPr>
          <w:rFonts w:ascii="Arial" w:hAnsi="Arial" w:cs="Arial"/>
          <w:color w:val="000000"/>
          <w:lang w:eastAsia="fr-LU"/>
        </w:rPr>
        <w:t xml:space="preserve"> </w:t>
      </w:r>
      <w:r w:rsidRPr="009A2751">
        <w:rPr>
          <w:rFonts w:ascii="Arial" w:hAnsi="Arial" w:cs="Arial"/>
          <w:b/>
          <w:color w:val="FF0000"/>
          <w:u w:val="single"/>
          <w:lang w:eastAsia="fr-LU"/>
        </w:rPr>
        <w:t>PL 7314</w:t>
      </w:r>
      <w:r>
        <w:rPr>
          <w:rFonts w:ascii="Arial" w:hAnsi="Arial" w:cs="Arial"/>
          <w:color w:val="000000"/>
          <w:lang w:eastAsia="fr-LU"/>
        </w:rPr>
        <w:t xml:space="preserve"> </w:t>
      </w:r>
      <w:r w:rsidR="009A2751" w:rsidRPr="006139D3">
        <w:rPr>
          <w:rFonts w:ascii="Arial" w:hAnsi="Arial" w:cs="Arial"/>
          <w:color w:val="000000"/>
          <w:lang w:val="fr-CH" w:eastAsia="fr-LU"/>
        </w:rPr>
        <w:t>prévoit notamment des critères détaillés pour déterminer la gravité d’un incident numérique.</w:t>
      </w:r>
    </w:p>
    <w:p w:rsidR="00F061D3" w:rsidRPr="009A2751" w:rsidRDefault="00F061D3" w:rsidP="00F061D3">
      <w:pPr>
        <w:spacing w:after="0" w:line="240" w:lineRule="auto"/>
        <w:jc w:val="both"/>
        <w:rPr>
          <w:rFonts w:ascii="Arial" w:hAnsi="Arial" w:cs="Arial"/>
          <w:lang w:val="fr-FR"/>
        </w:rPr>
      </w:pPr>
    </w:p>
    <w:p w:rsidR="00F061D3" w:rsidRDefault="009A2751" w:rsidP="00F061D3">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 xml:space="preserve">Au niveau national, </w:t>
      </w:r>
      <w:r w:rsidRPr="00F061D3">
        <w:rPr>
          <w:rFonts w:ascii="Arial" w:hAnsi="Arial" w:cs="Arial"/>
          <w:b/>
          <w:color w:val="000000"/>
          <w:lang w:val="fr-CH" w:eastAsia="fr-LU"/>
        </w:rPr>
        <w:t>la directive</w:t>
      </w:r>
      <w:r w:rsidRPr="006139D3">
        <w:rPr>
          <w:rFonts w:ascii="Arial" w:hAnsi="Arial" w:cs="Arial"/>
          <w:color w:val="000000"/>
          <w:lang w:val="fr-CH" w:eastAsia="fr-LU"/>
        </w:rPr>
        <w:t xml:space="preserve"> prévoit le renforcement des capacités nationales.</w:t>
      </w:r>
    </w:p>
    <w:p w:rsidR="00F061D3" w:rsidRDefault="009A2751" w:rsidP="00F061D3">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 xml:space="preserve">Les États membres </w:t>
      </w:r>
      <w:r w:rsidR="00F061D3">
        <w:rPr>
          <w:rFonts w:ascii="Arial" w:hAnsi="Arial" w:cs="Arial"/>
          <w:color w:val="000000"/>
          <w:lang w:val="fr-CH" w:eastAsia="fr-LU"/>
        </w:rPr>
        <w:t xml:space="preserve">de l’UE </w:t>
      </w:r>
      <w:r w:rsidRPr="006139D3">
        <w:rPr>
          <w:rFonts w:ascii="Arial" w:hAnsi="Arial" w:cs="Arial"/>
          <w:color w:val="000000"/>
          <w:lang w:val="fr-CH" w:eastAsia="fr-LU"/>
        </w:rPr>
        <w:t xml:space="preserve">doivent désigner des autorités nationales compétentes qui contrôlent le respect par les </w:t>
      </w:r>
      <w:r w:rsidR="00F061D3">
        <w:rPr>
          <w:rFonts w:ascii="Arial" w:hAnsi="Arial" w:cs="Arial"/>
          <w:color w:val="000000"/>
          <w:lang w:val="fr-CH" w:eastAsia="fr-LU"/>
        </w:rPr>
        <w:t>OSE</w:t>
      </w:r>
      <w:r w:rsidRPr="006139D3">
        <w:rPr>
          <w:rFonts w:ascii="Arial" w:hAnsi="Arial" w:cs="Arial"/>
          <w:color w:val="000000"/>
          <w:lang w:val="fr-CH" w:eastAsia="fr-LU"/>
        </w:rPr>
        <w:t xml:space="preserve"> et les </w:t>
      </w:r>
      <w:r w:rsidR="00F061D3">
        <w:rPr>
          <w:rFonts w:ascii="Arial" w:hAnsi="Arial" w:cs="Arial"/>
          <w:color w:val="000000"/>
          <w:lang w:val="fr-CH" w:eastAsia="fr-LU"/>
        </w:rPr>
        <w:t>FSN</w:t>
      </w:r>
      <w:r w:rsidRPr="006139D3">
        <w:rPr>
          <w:rFonts w:ascii="Arial" w:hAnsi="Arial" w:cs="Arial"/>
          <w:color w:val="000000"/>
          <w:lang w:val="fr-CH" w:eastAsia="fr-LU"/>
        </w:rPr>
        <w:t xml:space="preserve"> de leurs obligations respectives.</w:t>
      </w:r>
    </w:p>
    <w:p w:rsidR="00F061D3" w:rsidRDefault="00F061D3" w:rsidP="00F061D3">
      <w:pPr>
        <w:autoSpaceDE w:val="0"/>
        <w:autoSpaceDN w:val="0"/>
        <w:adjustRightInd w:val="0"/>
        <w:spacing w:after="40" w:line="201" w:lineRule="atLeast"/>
        <w:jc w:val="both"/>
        <w:rPr>
          <w:rFonts w:ascii="Arial" w:hAnsi="Arial" w:cs="Arial"/>
          <w:color w:val="000000"/>
          <w:lang w:val="fr-CH" w:eastAsia="fr-LU"/>
        </w:rPr>
      </w:pPr>
    </w:p>
    <w:p w:rsidR="00F061D3" w:rsidRDefault="009A2751" w:rsidP="00F061D3">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De plus</w:t>
      </w:r>
      <w:r w:rsidR="00F061D3">
        <w:rPr>
          <w:rFonts w:ascii="Arial" w:hAnsi="Arial" w:cs="Arial"/>
          <w:color w:val="000000"/>
          <w:lang w:val="fr-CH" w:eastAsia="fr-LU"/>
        </w:rPr>
        <w:t>, l</w:t>
      </w:r>
      <w:r w:rsidR="00F061D3" w:rsidRPr="006139D3">
        <w:rPr>
          <w:rFonts w:ascii="Arial" w:hAnsi="Arial" w:cs="Arial"/>
          <w:color w:val="000000"/>
          <w:lang w:val="fr-CH" w:eastAsia="fr-LU"/>
        </w:rPr>
        <w:t xml:space="preserve">es États membres </w:t>
      </w:r>
      <w:r w:rsidR="00F061D3">
        <w:rPr>
          <w:rFonts w:ascii="Arial" w:hAnsi="Arial" w:cs="Arial"/>
          <w:color w:val="000000"/>
          <w:lang w:val="fr-CH" w:eastAsia="fr-LU"/>
        </w:rPr>
        <w:t>de l’UE</w:t>
      </w:r>
      <w:r w:rsidR="00F061D3" w:rsidRPr="006139D3">
        <w:rPr>
          <w:rFonts w:ascii="Arial" w:hAnsi="Arial" w:cs="Arial"/>
          <w:color w:val="000000"/>
          <w:lang w:val="fr-CH" w:eastAsia="fr-LU"/>
        </w:rPr>
        <w:t xml:space="preserve"> </w:t>
      </w:r>
      <w:r w:rsidRPr="006139D3">
        <w:rPr>
          <w:rFonts w:ascii="Arial" w:hAnsi="Arial" w:cs="Arial"/>
          <w:color w:val="000000"/>
          <w:lang w:val="fr-CH" w:eastAsia="fr-LU"/>
        </w:rPr>
        <w:t>sont tenus à</w:t>
      </w:r>
    </w:p>
    <w:p w:rsidR="00F061D3" w:rsidRDefault="00F061D3" w:rsidP="00F061D3">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xml:space="preserve">- </w:t>
      </w:r>
      <w:r w:rsidR="009A2751" w:rsidRPr="006139D3">
        <w:rPr>
          <w:rFonts w:ascii="Arial" w:hAnsi="Arial" w:cs="Arial"/>
          <w:color w:val="000000"/>
          <w:lang w:val="fr-CH" w:eastAsia="fr-LU"/>
        </w:rPr>
        <w:t>se doter d’équipes nationales de réponse aux incidents informatiques</w:t>
      </w:r>
      <w:r>
        <w:rPr>
          <w:rFonts w:ascii="Arial" w:hAnsi="Arial" w:cs="Arial"/>
          <w:color w:val="000000"/>
          <w:lang w:val="fr-CH" w:eastAsia="fr-LU"/>
        </w:rPr>
        <w:t>, et</w:t>
      </w:r>
    </w:p>
    <w:p w:rsidR="009A2751" w:rsidRDefault="00F061D3" w:rsidP="00F061D3">
      <w:pPr>
        <w:autoSpaceDE w:val="0"/>
        <w:autoSpaceDN w:val="0"/>
        <w:adjustRightInd w:val="0"/>
        <w:spacing w:after="40" w:line="201" w:lineRule="atLeast"/>
        <w:ind w:firstLine="284"/>
        <w:jc w:val="both"/>
        <w:rPr>
          <w:rFonts w:ascii="Arial" w:hAnsi="Arial" w:cs="Arial"/>
          <w:color w:val="000000"/>
          <w:lang w:val="fr-CH" w:eastAsia="fr-LU"/>
        </w:rPr>
      </w:pPr>
      <w:r>
        <w:rPr>
          <w:rFonts w:ascii="Arial" w:hAnsi="Arial" w:cs="Arial"/>
          <w:color w:val="000000"/>
          <w:lang w:val="fr-CH" w:eastAsia="fr-LU"/>
        </w:rPr>
        <w:t xml:space="preserve">- </w:t>
      </w:r>
      <w:r w:rsidR="009A2751" w:rsidRPr="006139D3">
        <w:rPr>
          <w:rFonts w:ascii="Arial" w:hAnsi="Arial" w:cs="Arial"/>
          <w:color w:val="000000"/>
          <w:lang w:val="fr-CH" w:eastAsia="fr-LU"/>
        </w:rPr>
        <w:t>d’élaborer une stratégie nationale de cybersécurité.</w:t>
      </w:r>
    </w:p>
    <w:p w:rsidR="00F061D3" w:rsidRPr="006139D3" w:rsidRDefault="00F061D3" w:rsidP="009A2751">
      <w:pPr>
        <w:autoSpaceDE w:val="0"/>
        <w:autoSpaceDN w:val="0"/>
        <w:adjustRightInd w:val="0"/>
        <w:spacing w:after="40" w:line="201" w:lineRule="atLeast"/>
        <w:jc w:val="both"/>
        <w:rPr>
          <w:rFonts w:ascii="Arial" w:hAnsi="Arial" w:cs="Arial"/>
          <w:color w:val="000000"/>
          <w:lang w:val="fr-CH" w:eastAsia="fr-LU"/>
        </w:rPr>
      </w:pPr>
    </w:p>
    <w:p w:rsidR="00F061D3" w:rsidRDefault="009A2751" w:rsidP="009A2751">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Finalement, au niveau européen, la coopération et l’échange d’informations sont renforcés.</w:t>
      </w:r>
    </w:p>
    <w:p w:rsidR="00F061D3" w:rsidRDefault="009A2751" w:rsidP="009A2751">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 xml:space="preserve">À cette fin, un </w:t>
      </w:r>
      <w:r w:rsidRPr="00F061D3">
        <w:rPr>
          <w:rFonts w:ascii="Arial" w:hAnsi="Arial" w:cs="Arial"/>
          <w:color w:val="000000"/>
          <w:u w:val="single"/>
          <w:lang w:val="fr-CH" w:eastAsia="fr-LU"/>
        </w:rPr>
        <w:t>groupe de coopération</w:t>
      </w:r>
      <w:r w:rsidRPr="006139D3">
        <w:rPr>
          <w:rFonts w:ascii="Arial" w:hAnsi="Arial" w:cs="Arial"/>
          <w:color w:val="000000"/>
          <w:lang w:val="fr-CH" w:eastAsia="fr-LU"/>
        </w:rPr>
        <w:t xml:space="preserve"> et un </w:t>
      </w:r>
      <w:r w:rsidRPr="00F061D3">
        <w:rPr>
          <w:rFonts w:ascii="Arial" w:hAnsi="Arial" w:cs="Arial"/>
          <w:color w:val="000000"/>
          <w:u w:val="single"/>
          <w:lang w:val="fr-CH" w:eastAsia="fr-LU"/>
        </w:rPr>
        <w:t>réseau de centres de réponse aux incidents de sécurité informatiques</w:t>
      </w:r>
      <w:r w:rsidRPr="006139D3">
        <w:rPr>
          <w:rFonts w:ascii="Arial" w:hAnsi="Arial" w:cs="Arial"/>
          <w:color w:val="000000"/>
          <w:lang w:val="fr-CH" w:eastAsia="fr-LU"/>
        </w:rPr>
        <w:t xml:space="preserve"> (« </w:t>
      </w:r>
      <w:r w:rsidRPr="00F061D3">
        <w:rPr>
          <w:rFonts w:ascii="Arial" w:hAnsi="Arial" w:cs="Arial"/>
          <w:color w:val="000000"/>
          <w:u w:val="single"/>
          <w:lang w:val="fr-CH" w:eastAsia="fr-LU"/>
        </w:rPr>
        <w:t>réseau des CSIRT</w:t>
      </w:r>
      <w:r w:rsidR="00F061D3">
        <w:rPr>
          <w:rFonts w:ascii="Arial" w:hAnsi="Arial" w:cs="Arial"/>
          <w:color w:val="000000"/>
          <w:lang w:val="fr-CH" w:eastAsia="fr-LU"/>
        </w:rPr>
        <w:t xml:space="preserve"> - </w:t>
      </w:r>
      <w:r w:rsidRPr="006139D3">
        <w:rPr>
          <w:rFonts w:ascii="Arial" w:hAnsi="Arial" w:cs="Arial"/>
          <w:color w:val="000000"/>
          <w:lang w:eastAsia="fr-LU"/>
        </w:rPr>
        <w:t>Computer Security Incident Response Teams</w:t>
      </w:r>
      <w:r w:rsidRPr="006139D3">
        <w:rPr>
          <w:rFonts w:ascii="Arial" w:hAnsi="Arial" w:cs="Arial"/>
          <w:color w:val="000000"/>
          <w:lang w:val="fr-CH" w:eastAsia="fr-LU"/>
        </w:rPr>
        <w:t> ») sont mis en place.</w:t>
      </w:r>
    </w:p>
    <w:p w:rsidR="00F061D3" w:rsidRDefault="00F061D3" w:rsidP="009A2751">
      <w:pPr>
        <w:autoSpaceDE w:val="0"/>
        <w:autoSpaceDN w:val="0"/>
        <w:adjustRightInd w:val="0"/>
        <w:spacing w:after="40" w:line="201" w:lineRule="atLeast"/>
        <w:jc w:val="both"/>
        <w:rPr>
          <w:rFonts w:ascii="Arial" w:hAnsi="Arial" w:cs="Arial"/>
          <w:color w:val="000000"/>
          <w:lang w:val="fr-CH" w:eastAsia="fr-LU"/>
        </w:rPr>
      </w:pPr>
    </w:p>
    <w:p w:rsidR="00F061D3" w:rsidRDefault="009A2751" w:rsidP="009A2751">
      <w:pPr>
        <w:autoSpaceDE w:val="0"/>
        <w:autoSpaceDN w:val="0"/>
        <w:adjustRightInd w:val="0"/>
        <w:spacing w:after="40" w:line="201" w:lineRule="atLeast"/>
        <w:jc w:val="both"/>
        <w:rPr>
          <w:rFonts w:ascii="Arial" w:hAnsi="Arial" w:cs="Arial"/>
          <w:color w:val="000000"/>
          <w:lang w:val="fr-CH" w:eastAsia="fr-LU"/>
        </w:rPr>
      </w:pPr>
      <w:r w:rsidRPr="006139D3">
        <w:rPr>
          <w:rFonts w:ascii="Arial" w:hAnsi="Arial" w:cs="Arial"/>
          <w:color w:val="000000"/>
          <w:lang w:val="fr-CH" w:eastAsia="fr-LU"/>
        </w:rPr>
        <w:t xml:space="preserve">Plus particulièrement, le rôle du </w:t>
      </w:r>
      <w:r w:rsidRPr="00F061D3">
        <w:rPr>
          <w:rFonts w:ascii="Arial" w:hAnsi="Arial" w:cs="Arial"/>
          <w:color w:val="000000"/>
          <w:u w:val="single"/>
          <w:lang w:val="fr-CH" w:eastAsia="fr-LU"/>
        </w:rPr>
        <w:t>groupe de coopération</w:t>
      </w:r>
      <w:r w:rsidRPr="006139D3">
        <w:rPr>
          <w:rFonts w:ascii="Arial" w:hAnsi="Arial" w:cs="Arial"/>
          <w:color w:val="000000"/>
          <w:lang w:val="fr-CH" w:eastAsia="fr-LU"/>
        </w:rPr>
        <w:t xml:space="preserve"> consiste à échanger des informations, du savoir-faire et de bonnes pratiques, ainsi que à encourager la coopération stratégique entre les États membres.</w:t>
      </w:r>
    </w:p>
    <w:p w:rsidR="009A2751" w:rsidRPr="006139D3" w:rsidRDefault="009A2751" w:rsidP="009A2751">
      <w:pPr>
        <w:autoSpaceDE w:val="0"/>
        <w:autoSpaceDN w:val="0"/>
        <w:adjustRightInd w:val="0"/>
        <w:spacing w:after="40" w:line="201" w:lineRule="atLeast"/>
        <w:jc w:val="both"/>
        <w:rPr>
          <w:rFonts w:ascii="Arial" w:hAnsi="Arial" w:cs="Arial"/>
          <w:color w:val="000000"/>
          <w:lang w:eastAsia="fr-LU"/>
        </w:rPr>
      </w:pPr>
      <w:r w:rsidRPr="006139D3">
        <w:rPr>
          <w:rFonts w:ascii="Arial" w:hAnsi="Arial" w:cs="Arial"/>
          <w:color w:val="000000"/>
          <w:lang w:val="fr-CH" w:eastAsia="fr-LU"/>
        </w:rPr>
        <w:t xml:space="preserve">Le </w:t>
      </w:r>
      <w:r w:rsidRPr="00F061D3">
        <w:rPr>
          <w:rFonts w:ascii="Arial" w:hAnsi="Arial" w:cs="Arial"/>
          <w:color w:val="000000"/>
          <w:u w:val="single"/>
          <w:lang w:val="fr-CH" w:eastAsia="fr-LU"/>
        </w:rPr>
        <w:t>réseau des CSIRT</w:t>
      </w:r>
      <w:r w:rsidRPr="006139D3">
        <w:rPr>
          <w:rFonts w:ascii="Arial" w:hAnsi="Arial" w:cs="Arial"/>
          <w:color w:val="000000"/>
          <w:lang w:val="fr-CH" w:eastAsia="fr-LU"/>
        </w:rPr>
        <w:t>, quant à lui, sert à promouvoir une coopération opérationnelle rapide et effective entre les États membres.</w:t>
      </w:r>
    </w:p>
    <w:p w:rsidR="00CC57FE" w:rsidRPr="009A2751" w:rsidRDefault="00CC57FE" w:rsidP="00CC57FE">
      <w:pPr>
        <w:spacing w:after="0" w:line="240" w:lineRule="auto"/>
        <w:rPr>
          <w:rFonts w:ascii="Arial" w:hAnsi="Arial" w:cs="Arial"/>
        </w:rPr>
      </w:pPr>
    </w:p>
    <w:p w:rsidR="00CC57FE" w:rsidRDefault="00CC57FE"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2E4106" w:rsidRDefault="002E4106" w:rsidP="00CC57FE">
      <w:pPr>
        <w:spacing w:after="0" w:line="240" w:lineRule="auto"/>
        <w:rPr>
          <w:rFonts w:ascii="Arial" w:hAnsi="Arial" w:cs="Arial"/>
          <w:lang w:val="fr-FR"/>
        </w:rPr>
      </w:pPr>
    </w:p>
    <w:p w:rsidR="00CC57FE" w:rsidRDefault="00CC57FE" w:rsidP="00CC57FE">
      <w:pPr>
        <w:spacing w:after="0" w:line="240" w:lineRule="auto"/>
        <w:rPr>
          <w:rFonts w:ascii="Arial" w:hAnsi="Arial" w:cs="Arial"/>
          <w:lang w:val="fr-FR"/>
        </w:rPr>
      </w:pPr>
    </w:p>
    <w:sectPr w:rsidR="00CC57F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767" w:rsidRDefault="00301767" w:rsidP="002E4106">
      <w:pPr>
        <w:spacing w:after="0" w:line="240" w:lineRule="auto"/>
      </w:pPr>
      <w:r>
        <w:separator/>
      </w:r>
    </w:p>
  </w:endnote>
  <w:endnote w:type="continuationSeparator" w:id="0">
    <w:p w:rsidR="00301767" w:rsidRDefault="00301767" w:rsidP="002E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06" w:rsidRPr="002E4106" w:rsidRDefault="002E4106">
    <w:pPr>
      <w:pStyle w:val="Pieddepage"/>
      <w:jc w:val="center"/>
      <w:rPr>
        <w:caps/>
        <w:color w:val="4472C4"/>
      </w:rPr>
    </w:pPr>
    <w:r w:rsidRPr="002E4106">
      <w:rPr>
        <w:caps/>
        <w:color w:val="4472C4"/>
      </w:rPr>
      <w:fldChar w:fldCharType="begin"/>
    </w:r>
    <w:r w:rsidRPr="002E4106">
      <w:rPr>
        <w:caps/>
        <w:color w:val="4472C4"/>
      </w:rPr>
      <w:instrText>PAGE   \* MERGEFORMAT</w:instrText>
    </w:r>
    <w:r w:rsidRPr="002E4106">
      <w:rPr>
        <w:caps/>
        <w:color w:val="4472C4"/>
      </w:rPr>
      <w:fldChar w:fldCharType="separate"/>
    </w:r>
    <w:r w:rsidR="00946CBB" w:rsidRPr="00946CBB">
      <w:rPr>
        <w:caps/>
        <w:noProof/>
        <w:color w:val="4472C4"/>
        <w:lang w:val="fr-FR"/>
      </w:rPr>
      <w:t>1</w:t>
    </w:r>
    <w:r w:rsidRPr="002E4106">
      <w:rPr>
        <w:caps/>
        <w:color w:val="4472C4"/>
      </w:rPr>
      <w:fldChar w:fldCharType="end"/>
    </w:r>
  </w:p>
  <w:p w:rsidR="002E4106" w:rsidRDefault="002E410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767" w:rsidRDefault="00301767" w:rsidP="002E4106">
      <w:pPr>
        <w:spacing w:after="0" w:line="240" w:lineRule="auto"/>
      </w:pPr>
      <w:r>
        <w:separator/>
      </w:r>
    </w:p>
  </w:footnote>
  <w:footnote w:type="continuationSeparator" w:id="0">
    <w:p w:rsidR="00301767" w:rsidRDefault="00301767" w:rsidP="002E41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FE"/>
    <w:rsid w:val="000323D1"/>
    <w:rsid w:val="002E4106"/>
    <w:rsid w:val="00301767"/>
    <w:rsid w:val="005F5076"/>
    <w:rsid w:val="006A4BC4"/>
    <w:rsid w:val="007541D6"/>
    <w:rsid w:val="00946CBB"/>
    <w:rsid w:val="009A2751"/>
    <w:rsid w:val="00A5527E"/>
    <w:rsid w:val="00CC57FE"/>
    <w:rsid w:val="00D71DF6"/>
    <w:rsid w:val="00DD3EDE"/>
    <w:rsid w:val="00F061D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1C4CCE-2DAC-4AF2-AE4C-838D7F8F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106"/>
    <w:pPr>
      <w:tabs>
        <w:tab w:val="center" w:pos="4536"/>
        <w:tab w:val="right" w:pos="9072"/>
      </w:tabs>
    </w:pPr>
  </w:style>
  <w:style w:type="character" w:customStyle="1" w:styleId="En-tteCar">
    <w:name w:val="En-tête Car"/>
    <w:link w:val="En-tte"/>
    <w:uiPriority w:val="99"/>
    <w:rsid w:val="002E4106"/>
    <w:rPr>
      <w:sz w:val="22"/>
      <w:szCs w:val="22"/>
      <w:lang w:eastAsia="en-US"/>
    </w:rPr>
  </w:style>
  <w:style w:type="paragraph" w:styleId="Pieddepage">
    <w:name w:val="footer"/>
    <w:basedOn w:val="Normal"/>
    <w:link w:val="PieddepageCar"/>
    <w:uiPriority w:val="99"/>
    <w:unhideWhenUsed/>
    <w:rsid w:val="002E4106"/>
    <w:pPr>
      <w:tabs>
        <w:tab w:val="center" w:pos="4536"/>
        <w:tab w:val="right" w:pos="9072"/>
      </w:tabs>
    </w:pPr>
  </w:style>
  <w:style w:type="character" w:customStyle="1" w:styleId="PieddepageCar">
    <w:name w:val="Pied de page Car"/>
    <w:link w:val="Pieddepage"/>
    <w:uiPriority w:val="99"/>
    <w:rsid w:val="002E41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8990">
      <w:bodyDiv w:val="1"/>
      <w:marLeft w:val="0"/>
      <w:marRight w:val="0"/>
      <w:marTop w:val="0"/>
      <w:marBottom w:val="0"/>
      <w:divBdr>
        <w:top w:val="none" w:sz="0" w:space="0" w:color="auto"/>
        <w:left w:val="none" w:sz="0" w:space="0" w:color="auto"/>
        <w:bottom w:val="none" w:sz="0" w:space="0" w:color="auto"/>
        <w:right w:val="none" w:sz="0" w:space="0" w:color="auto"/>
      </w:divBdr>
    </w:div>
    <w:div w:id="177269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3251</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Bever</dc:creator>
  <cp:keywords/>
  <dc:description/>
  <cp:lastModifiedBy>SYSTEM</cp:lastModifiedBy>
  <cp:revision>2</cp:revision>
  <dcterms:created xsi:type="dcterms:W3CDTF">2024-02-21T07:55:00Z</dcterms:created>
  <dcterms:modified xsi:type="dcterms:W3CDTF">2024-02-21T07:55:00Z</dcterms:modified>
</cp:coreProperties>
</file>