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A8" w:rsidRDefault="00053E9E" w:rsidP="00C625A8">
      <w:pPr>
        <w:autoSpaceDE w:val="0"/>
        <w:autoSpaceDN w:val="0"/>
        <w:adjustRightInd w:val="0"/>
        <w:jc w:val="center"/>
        <w:rPr>
          <w:rFonts w:ascii="Arial" w:hAnsi="Arial" w:cs="Arial"/>
          <w:b/>
          <w:lang w:eastAsia="fr-FR"/>
        </w:rPr>
      </w:pPr>
      <w:bookmarkStart w:id="0" w:name="_GoBack"/>
      <w:bookmarkEnd w:id="0"/>
      <w:r>
        <w:rPr>
          <w:rFonts w:ascii="Arial" w:hAnsi="Arial" w:cs="Arial"/>
          <w:b/>
          <w:lang w:eastAsia="fr-FR"/>
        </w:rPr>
        <w:t>7</w:t>
      </w:r>
      <w:r w:rsidR="00270AFA">
        <w:rPr>
          <w:rFonts w:ascii="Arial" w:hAnsi="Arial" w:cs="Arial"/>
          <w:b/>
          <w:lang w:eastAsia="fr-FR"/>
        </w:rPr>
        <w:t>421</w:t>
      </w:r>
    </w:p>
    <w:p w:rsidR="009553F6" w:rsidRPr="009553F6" w:rsidRDefault="009553F6" w:rsidP="00C625A8">
      <w:pPr>
        <w:autoSpaceDE w:val="0"/>
        <w:autoSpaceDN w:val="0"/>
        <w:adjustRightInd w:val="0"/>
        <w:jc w:val="center"/>
        <w:rPr>
          <w:rFonts w:ascii="Arial" w:hAnsi="Arial" w:cs="Arial"/>
          <w:lang w:eastAsia="fr-FR"/>
        </w:rPr>
      </w:pPr>
    </w:p>
    <w:p w:rsidR="00270AFA" w:rsidRPr="00270AFA" w:rsidRDefault="00270AFA" w:rsidP="00270AFA">
      <w:pPr>
        <w:autoSpaceDE w:val="0"/>
        <w:autoSpaceDN w:val="0"/>
        <w:adjustRightInd w:val="0"/>
        <w:jc w:val="center"/>
        <w:rPr>
          <w:rFonts w:ascii="Arial" w:hAnsi="Arial" w:cs="Arial"/>
          <w:b/>
          <w:bCs/>
          <w:lang w:val="fr-FR" w:eastAsia="fr-LU"/>
        </w:rPr>
      </w:pPr>
      <w:r w:rsidRPr="00270AFA">
        <w:rPr>
          <w:rFonts w:ascii="Arial" w:hAnsi="Arial" w:cs="Arial"/>
          <w:b/>
          <w:bCs/>
          <w:lang w:val="fr-FR" w:eastAsia="fr-LU"/>
        </w:rPr>
        <w:t>PROJET DE LOI</w:t>
      </w:r>
    </w:p>
    <w:p w:rsidR="00270AFA" w:rsidRPr="00270AFA" w:rsidRDefault="00270AFA" w:rsidP="00270AFA">
      <w:pPr>
        <w:autoSpaceDE w:val="0"/>
        <w:autoSpaceDN w:val="0"/>
        <w:adjustRightInd w:val="0"/>
        <w:jc w:val="center"/>
        <w:rPr>
          <w:rFonts w:ascii="Arial" w:hAnsi="Arial" w:cs="Arial"/>
          <w:b/>
          <w:bCs/>
          <w:lang w:eastAsia="fr-LU"/>
        </w:rPr>
      </w:pPr>
      <w:r w:rsidRPr="00270AFA">
        <w:rPr>
          <w:rFonts w:ascii="Arial" w:hAnsi="Arial" w:cs="Arial"/>
          <w:b/>
          <w:bCs/>
          <w:lang w:eastAsia="fr-LU"/>
        </w:rPr>
        <w:t>portant modification de :</w:t>
      </w:r>
    </w:p>
    <w:p w:rsidR="00270AFA" w:rsidRPr="00270AFA" w:rsidRDefault="00270AFA" w:rsidP="00270AFA">
      <w:pPr>
        <w:autoSpaceDE w:val="0"/>
        <w:autoSpaceDN w:val="0"/>
        <w:adjustRightInd w:val="0"/>
        <w:jc w:val="center"/>
        <w:rPr>
          <w:rFonts w:ascii="Arial" w:hAnsi="Arial" w:cs="Arial"/>
          <w:b/>
          <w:bCs/>
          <w:lang w:eastAsia="fr-LU"/>
        </w:rPr>
      </w:pPr>
      <w:r w:rsidRPr="00270AFA">
        <w:rPr>
          <w:rFonts w:ascii="Arial" w:hAnsi="Arial" w:cs="Arial"/>
          <w:b/>
          <w:bCs/>
          <w:lang w:eastAsia="fr-LU"/>
        </w:rPr>
        <w:t>1° la loi modifiée du 12 septembre 2003 relative aux personnes handicapées ;</w:t>
      </w:r>
    </w:p>
    <w:p w:rsidR="00270AFA" w:rsidRPr="00270AFA" w:rsidRDefault="00270AFA" w:rsidP="00270AFA">
      <w:pPr>
        <w:autoSpaceDE w:val="0"/>
        <w:autoSpaceDN w:val="0"/>
        <w:adjustRightInd w:val="0"/>
        <w:jc w:val="center"/>
        <w:rPr>
          <w:rFonts w:ascii="Arial" w:hAnsi="Arial" w:cs="Arial"/>
          <w:b/>
          <w:bCs/>
          <w:lang w:eastAsia="fr-LU"/>
        </w:rPr>
      </w:pPr>
      <w:r w:rsidRPr="00270AFA">
        <w:rPr>
          <w:rFonts w:ascii="Arial" w:hAnsi="Arial" w:cs="Arial"/>
          <w:b/>
          <w:bCs/>
          <w:lang w:eastAsia="fr-LU"/>
        </w:rPr>
        <w:t>2° la loi modifiée du 28 juillet 2018 relative au revenu d'inclusion sociale</w:t>
      </w:r>
    </w:p>
    <w:p w:rsidR="00270AFA" w:rsidRPr="00270AFA" w:rsidRDefault="00270AFA" w:rsidP="00270AFA">
      <w:pPr>
        <w:autoSpaceDE w:val="0"/>
        <w:autoSpaceDN w:val="0"/>
        <w:adjustRightInd w:val="0"/>
        <w:jc w:val="center"/>
        <w:rPr>
          <w:rFonts w:ascii="Arial" w:hAnsi="Arial" w:cs="Arial"/>
          <w:b/>
          <w:bCs/>
          <w:lang w:eastAsia="fr-LU"/>
        </w:rPr>
      </w:pPr>
    </w:p>
    <w:p w:rsidR="00053E9E" w:rsidRPr="00053E9E" w:rsidRDefault="00053E9E" w:rsidP="00053E9E">
      <w:pPr>
        <w:autoSpaceDE w:val="0"/>
        <w:autoSpaceDN w:val="0"/>
        <w:adjustRightInd w:val="0"/>
        <w:jc w:val="center"/>
        <w:rPr>
          <w:rFonts w:ascii="Arial" w:hAnsi="Arial" w:cs="Arial"/>
          <w:b/>
          <w:bCs/>
          <w:lang w:eastAsia="fr-LU"/>
        </w:rPr>
      </w:pPr>
    </w:p>
    <w:p w:rsidR="00270AFA" w:rsidRPr="004D7FBE" w:rsidRDefault="00270AFA" w:rsidP="00270AFA">
      <w:pPr>
        <w:autoSpaceDE w:val="0"/>
        <w:autoSpaceDN w:val="0"/>
        <w:adjustRightInd w:val="0"/>
        <w:spacing w:after="0" w:line="240" w:lineRule="auto"/>
        <w:jc w:val="both"/>
        <w:rPr>
          <w:rFonts w:ascii="Arial" w:hAnsi="Arial" w:cs="Arial"/>
          <w:lang w:eastAsia="fr-LU"/>
        </w:rPr>
      </w:pPr>
      <w:r w:rsidRPr="004D7FBE">
        <w:rPr>
          <w:rFonts w:ascii="Arial" w:hAnsi="Arial" w:cs="Arial"/>
          <w:lang w:eastAsia="fr-LU"/>
        </w:rPr>
        <w:t>Le projet de loi sous</w:t>
      </w:r>
      <w:r>
        <w:rPr>
          <w:rFonts w:ascii="Arial" w:hAnsi="Arial" w:cs="Arial"/>
          <w:lang w:eastAsia="fr-LU"/>
        </w:rPr>
        <w:t xml:space="preserve"> rubrique</w:t>
      </w:r>
      <w:r w:rsidRPr="004D7FBE">
        <w:rPr>
          <w:rFonts w:ascii="Arial" w:hAnsi="Arial" w:cs="Arial"/>
          <w:lang w:eastAsia="fr-LU"/>
        </w:rPr>
        <w:t xml:space="preserve"> a pour objectif de prévenir les impacts qu’une sortie du </w:t>
      </w:r>
      <w:r>
        <w:rPr>
          <w:rFonts w:ascii="Arial" w:hAnsi="Arial" w:cs="Arial"/>
          <w:lang w:eastAsia="fr-LU"/>
        </w:rPr>
        <w:t>Royaume-Uni (R.-U.)</w:t>
      </w:r>
      <w:r w:rsidRPr="004D7FBE">
        <w:rPr>
          <w:rFonts w:ascii="Arial" w:hAnsi="Arial" w:cs="Arial"/>
          <w:lang w:eastAsia="fr-LU"/>
        </w:rPr>
        <w:t xml:space="preserve"> de l’Union européenne (UE) sans accord de retrait pourrait avoir sur la situation personnelle des ressortissants britanniques qui bénéficient, au moment dudit retrait sans accord, du </w:t>
      </w:r>
      <w:r w:rsidRPr="0014074B">
        <w:rPr>
          <w:rFonts w:ascii="Arial" w:hAnsi="Arial" w:cs="Arial"/>
          <w:b/>
          <w:lang w:eastAsia="fr-LU"/>
        </w:rPr>
        <w:t>revenu pour personnes gravement handicapées (RPGH)</w:t>
      </w:r>
      <w:r w:rsidRPr="004D7FBE">
        <w:rPr>
          <w:rFonts w:ascii="Arial" w:hAnsi="Arial" w:cs="Arial"/>
          <w:lang w:eastAsia="fr-LU"/>
        </w:rPr>
        <w:t xml:space="preserve"> ou du</w:t>
      </w:r>
      <w:r>
        <w:rPr>
          <w:rFonts w:ascii="Arial" w:hAnsi="Arial" w:cs="Arial"/>
          <w:lang w:eastAsia="fr-LU"/>
        </w:rPr>
        <w:t xml:space="preserve"> </w:t>
      </w:r>
      <w:r w:rsidRPr="0014074B">
        <w:rPr>
          <w:rFonts w:ascii="Arial" w:hAnsi="Arial" w:cs="Arial"/>
          <w:b/>
          <w:lang w:eastAsia="fr-LU"/>
        </w:rPr>
        <w:t>revenu d’inclusion sociale (R</w:t>
      </w:r>
      <w:r>
        <w:rPr>
          <w:rFonts w:ascii="Arial" w:hAnsi="Arial" w:cs="Arial"/>
          <w:b/>
          <w:lang w:eastAsia="fr-LU"/>
        </w:rPr>
        <w:t>evis</w:t>
      </w:r>
      <w:r w:rsidRPr="0014074B">
        <w:rPr>
          <w:rFonts w:ascii="Arial" w:hAnsi="Arial" w:cs="Arial"/>
          <w:b/>
          <w:lang w:eastAsia="fr-LU"/>
        </w:rPr>
        <w:t>)</w:t>
      </w:r>
      <w:r w:rsidRPr="004D7FBE">
        <w:rPr>
          <w:rFonts w:ascii="Arial" w:hAnsi="Arial" w:cs="Arial"/>
          <w:lang w:eastAsia="fr-LU"/>
        </w:rPr>
        <w:t>.</w:t>
      </w:r>
    </w:p>
    <w:p w:rsidR="00270AFA" w:rsidRPr="004D7FBE" w:rsidRDefault="00270AFA" w:rsidP="00270AFA">
      <w:pPr>
        <w:autoSpaceDE w:val="0"/>
        <w:autoSpaceDN w:val="0"/>
        <w:adjustRightInd w:val="0"/>
        <w:spacing w:after="0" w:line="240" w:lineRule="auto"/>
        <w:jc w:val="both"/>
        <w:rPr>
          <w:rFonts w:ascii="Arial" w:hAnsi="Arial" w:cs="Arial"/>
          <w:lang w:eastAsia="fr-LU"/>
        </w:rPr>
      </w:pPr>
    </w:p>
    <w:p w:rsidR="00270AFA" w:rsidRPr="004D7FBE" w:rsidRDefault="00270AFA" w:rsidP="00270AFA">
      <w:pPr>
        <w:autoSpaceDE w:val="0"/>
        <w:autoSpaceDN w:val="0"/>
        <w:adjustRightInd w:val="0"/>
        <w:spacing w:after="0" w:line="240" w:lineRule="auto"/>
        <w:jc w:val="both"/>
        <w:rPr>
          <w:rFonts w:ascii="Arial" w:hAnsi="Arial" w:cs="Arial"/>
          <w:lang w:eastAsia="fr-LU"/>
        </w:rPr>
      </w:pPr>
      <w:r w:rsidRPr="004D7FBE">
        <w:rPr>
          <w:rFonts w:ascii="Arial" w:hAnsi="Arial" w:cs="Arial"/>
          <w:lang w:eastAsia="fr-LU"/>
        </w:rPr>
        <w:t>Les dispositions transitoires dans le domaine de la lutte contre la pauvreté s’appliqueront à partir du 30 mars 2019 en cas de retrait du Royaume-Uni de Grande-Bretagne et d’</w:t>
      </w:r>
      <w:r>
        <w:rPr>
          <w:rFonts w:ascii="Arial" w:hAnsi="Arial" w:cs="Arial"/>
          <w:lang w:eastAsia="fr-LU"/>
        </w:rPr>
        <w:t>Irlande du Nord</w:t>
      </w:r>
      <w:r w:rsidRPr="004D7FBE">
        <w:rPr>
          <w:rFonts w:ascii="Arial" w:hAnsi="Arial" w:cs="Arial"/>
          <w:lang w:eastAsia="fr-LU"/>
        </w:rPr>
        <w:t xml:space="preserve"> de l’Union européenne sans qu’un accord de sortie n’ait été conclu (scénario du </w:t>
      </w:r>
      <w:r>
        <w:rPr>
          <w:rFonts w:ascii="Arial" w:hAnsi="Arial" w:cs="Arial"/>
          <w:lang w:eastAsia="fr-LU"/>
        </w:rPr>
        <w:t xml:space="preserve">« no </w:t>
      </w:r>
      <w:r w:rsidRPr="004D7FBE">
        <w:rPr>
          <w:rFonts w:ascii="Arial" w:hAnsi="Arial" w:cs="Arial"/>
          <w:lang w:eastAsia="fr-LU"/>
        </w:rPr>
        <w:t>deal</w:t>
      </w:r>
      <w:r>
        <w:rPr>
          <w:rFonts w:ascii="Arial" w:hAnsi="Arial" w:cs="Arial"/>
          <w:lang w:eastAsia="fr-LU"/>
        </w:rPr>
        <w:t> »</w:t>
      </w:r>
      <w:r w:rsidRPr="004D7FBE">
        <w:rPr>
          <w:rFonts w:ascii="Arial" w:hAnsi="Arial" w:cs="Arial"/>
          <w:lang w:eastAsia="fr-LU"/>
        </w:rPr>
        <w:t>).</w:t>
      </w:r>
    </w:p>
    <w:p w:rsidR="00270AFA" w:rsidRPr="004D7FBE" w:rsidRDefault="00270AFA" w:rsidP="00270AFA">
      <w:pPr>
        <w:autoSpaceDE w:val="0"/>
        <w:autoSpaceDN w:val="0"/>
        <w:adjustRightInd w:val="0"/>
        <w:spacing w:after="0" w:line="240" w:lineRule="auto"/>
        <w:jc w:val="both"/>
        <w:rPr>
          <w:rFonts w:ascii="Arial" w:hAnsi="Arial" w:cs="Arial"/>
          <w:lang w:eastAsia="fr-LU"/>
        </w:rPr>
      </w:pPr>
    </w:p>
    <w:p w:rsidR="00270AFA" w:rsidRPr="004D7FBE" w:rsidRDefault="00270AFA" w:rsidP="00270AFA">
      <w:pPr>
        <w:autoSpaceDE w:val="0"/>
        <w:autoSpaceDN w:val="0"/>
        <w:adjustRightInd w:val="0"/>
        <w:spacing w:after="0" w:line="240" w:lineRule="auto"/>
        <w:jc w:val="both"/>
        <w:rPr>
          <w:rFonts w:ascii="Arial" w:hAnsi="Arial" w:cs="Arial"/>
          <w:lang w:eastAsia="fr-LU"/>
        </w:rPr>
      </w:pPr>
      <w:r w:rsidRPr="004D7FBE">
        <w:rPr>
          <w:rFonts w:ascii="Arial" w:hAnsi="Arial" w:cs="Arial"/>
          <w:lang w:eastAsia="fr-LU"/>
        </w:rPr>
        <w:t xml:space="preserve">Conformément à l’article 50, paragraphe 2, du Traité sur l’Union européenne, l’accord de sortie devrait fixer les modalités du retrait et une période de transition du 30 mars 2019 au 31 décembre 2020. Aux termes du paragraphe 3 de l’article 50, les traités cessent d’être applicables à l’Etat concerné à partir de la date d’entrée en vigueur de l’accord de retrait ou, à défaut, deux ans après la notification visée au paragraphe 2, sauf si le Conseil européen, en accord avec l’Etat membre concerné, décide à l’unanimité de prolonger ce délai. En application à ce régime, le Royaume-Uni de Grande-Bretagne et d’Irlande du Nord devrait quitter l’UE le 29 mars 2019, que ce soit avec l’application d’un accord de sortie ou sans accord transitoire. </w:t>
      </w:r>
    </w:p>
    <w:p w:rsidR="00270AFA" w:rsidRPr="004D7FBE" w:rsidRDefault="00270AFA" w:rsidP="00270AFA">
      <w:pPr>
        <w:autoSpaceDE w:val="0"/>
        <w:autoSpaceDN w:val="0"/>
        <w:adjustRightInd w:val="0"/>
        <w:spacing w:after="0" w:line="240" w:lineRule="auto"/>
        <w:jc w:val="both"/>
        <w:rPr>
          <w:rFonts w:ascii="Arial" w:hAnsi="Arial" w:cs="Arial"/>
          <w:lang w:eastAsia="fr-LU"/>
        </w:rPr>
      </w:pPr>
    </w:p>
    <w:p w:rsidR="00270AFA" w:rsidRPr="004D7FBE" w:rsidRDefault="00270AFA" w:rsidP="00270AFA">
      <w:pPr>
        <w:autoSpaceDE w:val="0"/>
        <w:autoSpaceDN w:val="0"/>
        <w:adjustRightInd w:val="0"/>
        <w:spacing w:after="0" w:line="240" w:lineRule="auto"/>
        <w:jc w:val="both"/>
        <w:rPr>
          <w:rFonts w:ascii="Arial" w:hAnsi="Arial" w:cs="Arial"/>
          <w:lang w:eastAsia="fr-LU"/>
        </w:rPr>
      </w:pPr>
      <w:r w:rsidRPr="004D7FBE">
        <w:rPr>
          <w:rFonts w:ascii="Arial" w:hAnsi="Arial" w:cs="Arial"/>
          <w:lang w:eastAsia="fr-LU"/>
        </w:rPr>
        <w:t xml:space="preserve">Conscient de l’impact non négligeable sur les ressortissants britanniques séjournant au Luxembourg, le Gouvernement s’est engagé à garantir certains droits acquis aux ressortissants britanniques. Ainsi, l’accord de gouvernement 2018-2023 précise au sujet du Brexit que </w:t>
      </w:r>
      <w:r>
        <w:rPr>
          <w:rFonts w:ascii="Arial" w:hAnsi="Arial" w:cs="Arial"/>
          <w:lang w:eastAsia="fr-LU"/>
        </w:rPr>
        <w:t>« L</w:t>
      </w:r>
      <w:r w:rsidRPr="004D7FBE">
        <w:rPr>
          <w:rFonts w:ascii="Arial" w:hAnsi="Arial" w:cs="Arial"/>
          <w:lang w:eastAsia="fr-LU"/>
        </w:rPr>
        <w:t>es mesures nécessaires seront prises pour atténuer les effets secondaires non désirés, dans l’intérêt des personnes concernées et selon le principe de réciprocité.</w:t>
      </w:r>
      <w:r>
        <w:rPr>
          <w:rFonts w:ascii="Arial" w:hAnsi="Arial" w:cs="Arial"/>
          <w:lang w:eastAsia="fr-LU"/>
        </w:rPr>
        <w:t> ».</w:t>
      </w:r>
    </w:p>
    <w:p w:rsidR="00270AFA" w:rsidRPr="004D7FBE" w:rsidRDefault="00270AFA" w:rsidP="00270AFA">
      <w:pPr>
        <w:autoSpaceDE w:val="0"/>
        <w:autoSpaceDN w:val="0"/>
        <w:adjustRightInd w:val="0"/>
        <w:spacing w:after="0" w:line="240" w:lineRule="auto"/>
        <w:jc w:val="both"/>
        <w:rPr>
          <w:rFonts w:ascii="Arial" w:hAnsi="Arial" w:cs="Arial"/>
          <w:lang w:eastAsia="fr-LU"/>
        </w:rPr>
      </w:pPr>
    </w:p>
    <w:p w:rsidR="00270AFA" w:rsidRDefault="00270AFA" w:rsidP="00270AFA">
      <w:pPr>
        <w:autoSpaceDE w:val="0"/>
        <w:autoSpaceDN w:val="0"/>
        <w:adjustRightInd w:val="0"/>
        <w:spacing w:after="0" w:line="240" w:lineRule="auto"/>
        <w:jc w:val="both"/>
        <w:rPr>
          <w:rFonts w:ascii="Arial" w:hAnsi="Arial" w:cs="Arial"/>
          <w:lang w:eastAsia="fr-LU"/>
        </w:rPr>
      </w:pPr>
      <w:r w:rsidRPr="004D7FBE">
        <w:rPr>
          <w:rFonts w:ascii="Arial" w:hAnsi="Arial" w:cs="Arial"/>
          <w:lang w:eastAsia="fr-LU"/>
        </w:rPr>
        <w:t>Le projet de loi sous rubrique prévoit de clarifier les modalités applicables aux ressortissants britanniques qui bénéficient, au moment du retrait, des prestations prévues par</w:t>
      </w:r>
    </w:p>
    <w:p w:rsidR="00270AFA" w:rsidRPr="009C069C" w:rsidRDefault="00270AFA" w:rsidP="00270AFA">
      <w:pPr>
        <w:autoSpaceDE w:val="0"/>
        <w:autoSpaceDN w:val="0"/>
        <w:adjustRightInd w:val="0"/>
        <w:spacing w:after="0" w:line="240" w:lineRule="auto"/>
        <w:jc w:val="both"/>
        <w:rPr>
          <w:rFonts w:ascii="Arial" w:hAnsi="Arial" w:cs="Arial"/>
          <w:sz w:val="16"/>
          <w:szCs w:val="16"/>
          <w:lang w:eastAsia="fr-LU"/>
        </w:rPr>
      </w:pPr>
    </w:p>
    <w:p w:rsidR="00270AFA" w:rsidRDefault="00270AFA" w:rsidP="00270AFA">
      <w:pPr>
        <w:autoSpaceDE w:val="0"/>
        <w:autoSpaceDN w:val="0"/>
        <w:adjustRightInd w:val="0"/>
        <w:spacing w:after="0" w:line="240" w:lineRule="auto"/>
        <w:ind w:left="567"/>
        <w:jc w:val="both"/>
        <w:rPr>
          <w:rFonts w:ascii="Arial" w:hAnsi="Arial" w:cs="Arial"/>
          <w:lang w:eastAsia="fr-LU"/>
        </w:rPr>
      </w:pPr>
      <w:r>
        <w:rPr>
          <w:rFonts w:ascii="Arial" w:hAnsi="Arial" w:cs="Arial"/>
          <w:lang w:eastAsia="fr-LU"/>
        </w:rPr>
        <w:t xml:space="preserve">- </w:t>
      </w:r>
      <w:r w:rsidRPr="009C069C">
        <w:rPr>
          <w:rFonts w:ascii="Arial" w:hAnsi="Arial" w:cs="Arial"/>
          <w:lang w:eastAsia="fr-LU"/>
        </w:rPr>
        <w:t>la</w:t>
      </w:r>
      <w:r>
        <w:rPr>
          <w:rFonts w:ascii="Arial" w:hAnsi="Arial" w:cs="Arial"/>
          <w:lang w:eastAsia="fr-LU"/>
        </w:rPr>
        <w:t xml:space="preserve"> </w:t>
      </w:r>
      <w:r w:rsidRPr="009C069C">
        <w:rPr>
          <w:rFonts w:ascii="Arial" w:hAnsi="Arial" w:cs="Arial"/>
          <w:b/>
          <w:lang w:eastAsia="fr-LU"/>
        </w:rPr>
        <w:t>loi modifiée du 12 septembre 2003 relative aux personnes handicapées</w:t>
      </w:r>
      <w:r>
        <w:rPr>
          <w:rFonts w:ascii="Arial" w:hAnsi="Arial" w:cs="Arial"/>
          <w:lang w:eastAsia="fr-LU"/>
        </w:rPr>
        <w:t>,</w:t>
      </w:r>
    </w:p>
    <w:p w:rsidR="00270AFA" w:rsidRDefault="00270AFA" w:rsidP="00270AFA">
      <w:pPr>
        <w:autoSpaceDE w:val="0"/>
        <w:autoSpaceDN w:val="0"/>
        <w:adjustRightInd w:val="0"/>
        <w:spacing w:after="0" w:line="240" w:lineRule="auto"/>
        <w:ind w:left="567" w:firstLine="142"/>
        <w:jc w:val="both"/>
        <w:rPr>
          <w:rFonts w:ascii="Arial" w:hAnsi="Arial" w:cs="Arial"/>
          <w:lang w:eastAsia="fr-LU"/>
        </w:rPr>
      </w:pPr>
      <w:r w:rsidRPr="004D7FBE">
        <w:rPr>
          <w:rFonts w:ascii="Arial" w:hAnsi="Arial" w:cs="Arial"/>
          <w:lang w:eastAsia="fr-LU"/>
        </w:rPr>
        <w:t>ainsi que</w:t>
      </w:r>
    </w:p>
    <w:p w:rsidR="00270AFA" w:rsidRPr="0014074B" w:rsidRDefault="00270AFA" w:rsidP="00270AFA">
      <w:pPr>
        <w:autoSpaceDE w:val="0"/>
        <w:autoSpaceDN w:val="0"/>
        <w:adjustRightInd w:val="0"/>
        <w:spacing w:after="0" w:line="240" w:lineRule="auto"/>
        <w:ind w:left="567" w:hanging="567"/>
        <w:jc w:val="both"/>
        <w:rPr>
          <w:rFonts w:ascii="Arial" w:hAnsi="Arial" w:cs="Arial"/>
          <w:sz w:val="16"/>
          <w:szCs w:val="16"/>
          <w:lang w:eastAsia="fr-LU"/>
        </w:rPr>
      </w:pPr>
    </w:p>
    <w:p w:rsidR="00270AFA" w:rsidRDefault="00270AFA" w:rsidP="00270AFA">
      <w:pPr>
        <w:autoSpaceDE w:val="0"/>
        <w:autoSpaceDN w:val="0"/>
        <w:adjustRightInd w:val="0"/>
        <w:spacing w:after="0" w:line="240" w:lineRule="auto"/>
        <w:ind w:left="426" w:right="-284" w:firstLine="141"/>
        <w:jc w:val="both"/>
        <w:rPr>
          <w:rFonts w:ascii="Arial" w:hAnsi="Arial" w:cs="Arial"/>
          <w:lang w:eastAsia="fr-LU"/>
        </w:rPr>
      </w:pPr>
      <w:r>
        <w:rPr>
          <w:rFonts w:ascii="Arial" w:hAnsi="Arial" w:cs="Arial"/>
          <w:lang w:eastAsia="fr-LU"/>
        </w:rPr>
        <w:t xml:space="preserve">- </w:t>
      </w:r>
      <w:r w:rsidRPr="004D7FBE">
        <w:rPr>
          <w:rFonts w:ascii="Arial" w:hAnsi="Arial" w:cs="Arial"/>
          <w:lang w:eastAsia="fr-LU"/>
        </w:rPr>
        <w:t>la</w:t>
      </w:r>
      <w:r>
        <w:rPr>
          <w:rFonts w:ascii="Arial" w:hAnsi="Arial" w:cs="Arial"/>
          <w:lang w:eastAsia="fr-LU"/>
        </w:rPr>
        <w:t xml:space="preserve"> </w:t>
      </w:r>
      <w:r>
        <w:rPr>
          <w:rFonts w:ascii="Arial" w:hAnsi="Arial" w:cs="Arial"/>
          <w:b/>
          <w:lang w:eastAsia="fr-LU"/>
        </w:rPr>
        <w:t>l</w:t>
      </w:r>
      <w:r w:rsidRPr="009C069C">
        <w:rPr>
          <w:rFonts w:ascii="Arial" w:hAnsi="Arial" w:cs="Arial"/>
          <w:b/>
          <w:lang w:eastAsia="fr-LU"/>
        </w:rPr>
        <w:t>oi modifiée du 28 juillet 2018 relative au revenu d’inclusion sociale</w:t>
      </w:r>
      <w:r w:rsidRPr="004D7FBE">
        <w:rPr>
          <w:rFonts w:ascii="Arial" w:hAnsi="Arial" w:cs="Arial"/>
          <w:lang w:eastAsia="fr-LU"/>
        </w:rPr>
        <w:t>.</w:t>
      </w:r>
    </w:p>
    <w:p w:rsidR="00270AFA" w:rsidRDefault="00270AFA" w:rsidP="00270AFA">
      <w:pPr>
        <w:autoSpaceDE w:val="0"/>
        <w:autoSpaceDN w:val="0"/>
        <w:adjustRightInd w:val="0"/>
        <w:spacing w:after="0" w:line="240" w:lineRule="auto"/>
        <w:jc w:val="both"/>
        <w:rPr>
          <w:rFonts w:ascii="Arial" w:hAnsi="Arial" w:cs="Arial"/>
          <w:lang w:eastAsia="fr-LU"/>
        </w:rPr>
      </w:pPr>
    </w:p>
    <w:p w:rsidR="00270AFA" w:rsidRDefault="00270AFA" w:rsidP="00270AFA">
      <w:pPr>
        <w:autoSpaceDE w:val="0"/>
        <w:autoSpaceDN w:val="0"/>
        <w:adjustRightInd w:val="0"/>
        <w:spacing w:after="0" w:line="240" w:lineRule="auto"/>
        <w:jc w:val="both"/>
        <w:rPr>
          <w:rFonts w:ascii="Arial" w:hAnsi="Arial" w:cs="Arial"/>
          <w:lang w:eastAsia="fr-LU"/>
        </w:rPr>
      </w:pPr>
      <w:r w:rsidRPr="004D7FBE">
        <w:rPr>
          <w:rFonts w:ascii="Arial" w:hAnsi="Arial" w:cs="Arial"/>
          <w:lang w:eastAsia="fr-LU"/>
        </w:rPr>
        <w:t>Les conditions d’accès aux prestations visées varient en fonction de la provenance du demandeur. En effet, les tiers doivent</w:t>
      </w:r>
    </w:p>
    <w:p w:rsidR="00270AFA" w:rsidRPr="009C069C" w:rsidRDefault="00270AFA" w:rsidP="00270AFA">
      <w:pPr>
        <w:autoSpaceDE w:val="0"/>
        <w:autoSpaceDN w:val="0"/>
        <w:adjustRightInd w:val="0"/>
        <w:spacing w:after="0" w:line="240" w:lineRule="auto"/>
        <w:jc w:val="both"/>
        <w:rPr>
          <w:rFonts w:ascii="Arial" w:hAnsi="Arial" w:cs="Arial"/>
          <w:sz w:val="16"/>
          <w:szCs w:val="16"/>
          <w:lang w:eastAsia="fr-LU"/>
        </w:rPr>
      </w:pPr>
    </w:p>
    <w:p w:rsidR="00270AFA" w:rsidRDefault="00270AFA" w:rsidP="00270AFA">
      <w:pPr>
        <w:autoSpaceDE w:val="0"/>
        <w:autoSpaceDN w:val="0"/>
        <w:adjustRightInd w:val="0"/>
        <w:spacing w:after="0" w:line="240" w:lineRule="auto"/>
        <w:ind w:left="426" w:hanging="142"/>
        <w:jc w:val="both"/>
        <w:rPr>
          <w:rFonts w:ascii="Arial" w:hAnsi="Arial" w:cs="Arial"/>
          <w:lang w:eastAsia="fr-LU"/>
        </w:rPr>
      </w:pPr>
      <w:r>
        <w:rPr>
          <w:rFonts w:ascii="Arial" w:hAnsi="Arial" w:cs="Arial"/>
          <w:lang w:eastAsia="fr-LU"/>
        </w:rPr>
        <w:t xml:space="preserve">- </w:t>
      </w:r>
      <w:r w:rsidRPr="004D7FBE">
        <w:rPr>
          <w:rFonts w:ascii="Arial" w:hAnsi="Arial" w:cs="Arial"/>
          <w:lang w:eastAsia="fr-LU"/>
        </w:rPr>
        <w:t>avoir résidé au Grand-Duché de Luxembourg pendant cinq ans au moins au cours des vingt dernières années</w:t>
      </w:r>
      <w:r>
        <w:rPr>
          <w:rFonts w:ascii="Arial" w:hAnsi="Arial" w:cs="Arial"/>
          <w:lang w:eastAsia="fr-LU"/>
        </w:rPr>
        <w:t xml:space="preserve">, </w:t>
      </w:r>
      <w:r w:rsidRPr="004D7FBE">
        <w:rPr>
          <w:rFonts w:ascii="Arial" w:hAnsi="Arial" w:cs="Arial"/>
          <w:lang w:eastAsia="fr-LU"/>
        </w:rPr>
        <w:t>ou</w:t>
      </w:r>
    </w:p>
    <w:p w:rsidR="00270AFA" w:rsidRPr="009C069C" w:rsidRDefault="00270AFA" w:rsidP="00270AFA">
      <w:pPr>
        <w:autoSpaceDE w:val="0"/>
        <w:autoSpaceDN w:val="0"/>
        <w:adjustRightInd w:val="0"/>
        <w:spacing w:after="0" w:line="240" w:lineRule="auto"/>
        <w:jc w:val="both"/>
        <w:rPr>
          <w:rFonts w:ascii="Arial" w:hAnsi="Arial" w:cs="Arial"/>
          <w:sz w:val="16"/>
          <w:szCs w:val="16"/>
          <w:lang w:eastAsia="fr-LU"/>
        </w:rPr>
      </w:pPr>
    </w:p>
    <w:p w:rsidR="00270AFA" w:rsidRDefault="00270AFA" w:rsidP="00270AFA">
      <w:pPr>
        <w:autoSpaceDE w:val="0"/>
        <w:autoSpaceDN w:val="0"/>
        <w:adjustRightInd w:val="0"/>
        <w:spacing w:after="0" w:line="240" w:lineRule="auto"/>
        <w:ind w:firstLine="284"/>
        <w:jc w:val="both"/>
        <w:rPr>
          <w:rFonts w:ascii="Arial" w:hAnsi="Arial" w:cs="Arial"/>
          <w:lang w:eastAsia="fr-LU"/>
        </w:rPr>
      </w:pPr>
      <w:r>
        <w:rPr>
          <w:rFonts w:ascii="Arial" w:hAnsi="Arial" w:cs="Arial"/>
          <w:lang w:eastAsia="fr-LU"/>
        </w:rPr>
        <w:t xml:space="preserve">- </w:t>
      </w:r>
      <w:r w:rsidRPr="004D7FBE">
        <w:rPr>
          <w:rFonts w:ascii="Arial" w:hAnsi="Arial" w:cs="Arial"/>
          <w:lang w:eastAsia="fr-LU"/>
        </w:rPr>
        <w:t>disposer du statut de résident de longue durée,</w:t>
      </w:r>
    </w:p>
    <w:p w:rsidR="00270AFA" w:rsidRPr="009C069C" w:rsidRDefault="00270AFA" w:rsidP="00270AFA">
      <w:pPr>
        <w:autoSpaceDE w:val="0"/>
        <w:autoSpaceDN w:val="0"/>
        <w:adjustRightInd w:val="0"/>
        <w:spacing w:after="0" w:line="240" w:lineRule="auto"/>
        <w:jc w:val="both"/>
        <w:rPr>
          <w:rFonts w:ascii="Arial" w:hAnsi="Arial" w:cs="Arial"/>
          <w:sz w:val="16"/>
          <w:szCs w:val="16"/>
          <w:lang w:eastAsia="fr-LU"/>
        </w:rPr>
      </w:pPr>
    </w:p>
    <w:p w:rsidR="00270AFA" w:rsidRDefault="00270AFA" w:rsidP="00270AFA">
      <w:pPr>
        <w:autoSpaceDE w:val="0"/>
        <w:autoSpaceDN w:val="0"/>
        <w:adjustRightInd w:val="0"/>
        <w:spacing w:after="0" w:line="240" w:lineRule="auto"/>
        <w:jc w:val="both"/>
        <w:rPr>
          <w:rFonts w:ascii="Arial" w:hAnsi="Arial" w:cs="Arial"/>
          <w:lang w:eastAsia="fr-LU"/>
        </w:rPr>
      </w:pPr>
      <w:r w:rsidRPr="004D7FBE">
        <w:rPr>
          <w:rFonts w:ascii="Arial" w:hAnsi="Arial" w:cs="Arial"/>
          <w:lang w:eastAsia="fr-LU"/>
        </w:rPr>
        <w:t xml:space="preserve">tandis que le citoyen de l’UE et les ressortissants d’un </w:t>
      </w:r>
      <w:r>
        <w:rPr>
          <w:rFonts w:ascii="Arial" w:hAnsi="Arial" w:cs="Arial"/>
          <w:lang w:eastAsia="fr-LU"/>
        </w:rPr>
        <w:t>E</w:t>
      </w:r>
      <w:r w:rsidRPr="004D7FBE">
        <w:rPr>
          <w:rFonts w:ascii="Arial" w:hAnsi="Arial" w:cs="Arial"/>
          <w:lang w:eastAsia="fr-LU"/>
        </w:rPr>
        <w:t xml:space="preserve">tat ayant adhéré à l’Accord sur l’Espace économique européen ou de la Confédération suisse n’a pas droit au </w:t>
      </w:r>
      <w:r w:rsidRPr="0014074B">
        <w:rPr>
          <w:rFonts w:ascii="Arial" w:hAnsi="Arial" w:cs="Arial"/>
          <w:b/>
          <w:lang w:eastAsia="fr-LU"/>
        </w:rPr>
        <w:t>R</w:t>
      </w:r>
      <w:r>
        <w:rPr>
          <w:rFonts w:ascii="Arial" w:hAnsi="Arial" w:cs="Arial"/>
          <w:b/>
          <w:lang w:eastAsia="fr-LU"/>
        </w:rPr>
        <w:t>PGH</w:t>
      </w:r>
      <w:r w:rsidRPr="004D7FBE">
        <w:rPr>
          <w:rFonts w:ascii="Arial" w:hAnsi="Arial" w:cs="Arial"/>
          <w:lang w:eastAsia="fr-LU"/>
        </w:rPr>
        <w:t xml:space="preserve"> et au </w:t>
      </w:r>
      <w:r w:rsidRPr="0014074B">
        <w:rPr>
          <w:rFonts w:ascii="Arial" w:hAnsi="Arial" w:cs="Arial"/>
          <w:b/>
          <w:lang w:eastAsia="fr-LU"/>
        </w:rPr>
        <w:t>R</w:t>
      </w:r>
      <w:r>
        <w:rPr>
          <w:rFonts w:ascii="Arial" w:hAnsi="Arial" w:cs="Arial"/>
          <w:b/>
          <w:lang w:eastAsia="fr-LU"/>
        </w:rPr>
        <w:t>evis</w:t>
      </w:r>
      <w:r w:rsidRPr="004D7FBE">
        <w:rPr>
          <w:rFonts w:ascii="Arial" w:hAnsi="Arial" w:cs="Arial"/>
          <w:lang w:eastAsia="fr-LU"/>
        </w:rPr>
        <w:t xml:space="preserve"> durant les trois premiers mois de son séjour sur le territoire.</w:t>
      </w:r>
    </w:p>
    <w:p w:rsidR="00270AFA" w:rsidRDefault="00270AFA" w:rsidP="00270AFA">
      <w:pPr>
        <w:autoSpaceDE w:val="0"/>
        <w:autoSpaceDN w:val="0"/>
        <w:adjustRightInd w:val="0"/>
        <w:spacing w:after="0" w:line="240" w:lineRule="auto"/>
        <w:jc w:val="both"/>
        <w:rPr>
          <w:rFonts w:ascii="Arial" w:hAnsi="Arial" w:cs="Arial"/>
          <w:lang w:eastAsia="fr-LU"/>
        </w:rPr>
      </w:pPr>
    </w:p>
    <w:p w:rsidR="00270AFA" w:rsidRPr="004D7FBE" w:rsidRDefault="00270AFA" w:rsidP="00270AFA">
      <w:pPr>
        <w:autoSpaceDE w:val="0"/>
        <w:autoSpaceDN w:val="0"/>
        <w:adjustRightInd w:val="0"/>
        <w:spacing w:after="0" w:line="240" w:lineRule="auto"/>
        <w:jc w:val="both"/>
        <w:rPr>
          <w:rFonts w:ascii="Arial" w:hAnsi="Arial" w:cs="Arial"/>
          <w:lang w:eastAsia="fr-LU"/>
        </w:rPr>
      </w:pPr>
      <w:r w:rsidRPr="004D7FBE">
        <w:rPr>
          <w:rFonts w:ascii="Arial" w:hAnsi="Arial" w:cs="Arial"/>
          <w:lang w:eastAsia="fr-LU"/>
        </w:rPr>
        <w:t xml:space="preserve">Rappelons que les dispositions relatives aux modalités d’accès au </w:t>
      </w:r>
      <w:r w:rsidRPr="0014074B">
        <w:rPr>
          <w:rFonts w:ascii="Arial" w:hAnsi="Arial" w:cs="Arial"/>
          <w:b/>
          <w:lang w:eastAsia="fr-LU"/>
        </w:rPr>
        <w:t>R</w:t>
      </w:r>
      <w:r>
        <w:rPr>
          <w:rFonts w:ascii="Arial" w:hAnsi="Arial" w:cs="Arial"/>
          <w:b/>
          <w:lang w:eastAsia="fr-LU"/>
        </w:rPr>
        <w:t>PGH</w:t>
      </w:r>
      <w:r w:rsidRPr="004D7FBE">
        <w:rPr>
          <w:rFonts w:ascii="Arial" w:hAnsi="Arial" w:cs="Arial"/>
          <w:lang w:eastAsia="fr-LU"/>
        </w:rPr>
        <w:t xml:space="preserve"> sont identiques à celles du </w:t>
      </w:r>
      <w:r w:rsidRPr="0014074B">
        <w:rPr>
          <w:rFonts w:ascii="Arial" w:hAnsi="Arial" w:cs="Arial"/>
          <w:b/>
          <w:lang w:eastAsia="fr-LU"/>
        </w:rPr>
        <w:t>R</w:t>
      </w:r>
      <w:r>
        <w:rPr>
          <w:rFonts w:ascii="Arial" w:hAnsi="Arial" w:cs="Arial"/>
          <w:b/>
          <w:lang w:eastAsia="fr-LU"/>
        </w:rPr>
        <w:t>evis</w:t>
      </w:r>
      <w:r w:rsidRPr="004D7FBE">
        <w:rPr>
          <w:rFonts w:ascii="Arial" w:hAnsi="Arial" w:cs="Arial"/>
          <w:lang w:eastAsia="fr-LU"/>
        </w:rPr>
        <w:t>.</w:t>
      </w:r>
    </w:p>
    <w:p w:rsidR="00270AFA" w:rsidRPr="004D7FBE" w:rsidRDefault="00270AFA" w:rsidP="00270AFA">
      <w:pPr>
        <w:autoSpaceDE w:val="0"/>
        <w:autoSpaceDN w:val="0"/>
        <w:adjustRightInd w:val="0"/>
        <w:spacing w:after="0" w:line="240" w:lineRule="auto"/>
        <w:jc w:val="both"/>
        <w:rPr>
          <w:rFonts w:ascii="Arial" w:hAnsi="Arial" w:cs="Arial"/>
          <w:lang w:eastAsia="fr-LU"/>
        </w:rPr>
      </w:pPr>
    </w:p>
    <w:p w:rsidR="00270AFA" w:rsidRPr="004D7FBE" w:rsidRDefault="00270AFA" w:rsidP="00270AFA">
      <w:pPr>
        <w:autoSpaceDE w:val="0"/>
        <w:autoSpaceDN w:val="0"/>
        <w:adjustRightInd w:val="0"/>
        <w:spacing w:after="0" w:line="240" w:lineRule="auto"/>
        <w:jc w:val="both"/>
        <w:rPr>
          <w:rFonts w:ascii="Arial" w:hAnsi="Arial" w:cs="Arial"/>
          <w:lang w:eastAsia="fr-LU"/>
        </w:rPr>
      </w:pPr>
      <w:r w:rsidRPr="004D7FBE">
        <w:rPr>
          <w:rFonts w:ascii="Arial" w:hAnsi="Arial" w:cs="Arial"/>
          <w:lang w:eastAsia="fr-LU"/>
        </w:rPr>
        <w:t xml:space="preserve">A défaut d’accord de sortie, les ressortissants britanniques résidant au Grand-Duché de Luxembourg seront considérés comme des ressortissants de pays tiers. </w:t>
      </w:r>
    </w:p>
    <w:p w:rsidR="00270AFA" w:rsidRPr="004D7FBE" w:rsidRDefault="00270AFA" w:rsidP="00270AFA">
      <w:pPr>
        <w:autoSpaceDE w:val="0"/>
        <w:autoSpaceDN w:val="0"/>
        <w:adjustRightInd w:val="0"/>
        <w:spacing w:after="0" w:line="240" w:lineRule="auto"/>
        <w:jc w:val="both"/>
        <w:rPr>
          <w:rFonts w:ascii="Arial" w:hAnsi="Arial" w:cs="Arial"/>
          <w:lang w:eastAsia="fr-LU"/>
        </w:rPr>
      </w:pPr>
    </w:p>
    <w:p w:rsidR="00C625A8" w:rsidRDefault="00270AFA" w:rsidP="00270AFA">
      <w:pPr>
        <w:jc w:val="both"/>
        <w:rPr>
          <w:rFonts w:ascii="Arial" w:hAnsi="Arial" w:cs="Arial"/>
          <w:sz w:val="24"/>
          <w:szCs w:val="20"/>
        </w:rPr>
      </w:pPr>
      <w:r w:rsidRPr="004D7FBE">
        <w:rPr>
          <w:rFonts w:ascii="Arial" w:hAnsi="Arial" w:cs="Arial"/>
          <w:lang w:eastAsia="fr-LU"/>
        </w:rPr>
        <w:t xml:space="preserve">Suite à l’entrée en vigueur du projet de loi sous rubrique, les ressortissants britanniques qui bénéficient avant le 30 mars 2019 du </w:t>
      </w:r>
      <w:r w:rsidRPr="0014074B">
        <w:rPr>
          <w:rFonts w:ascii="Arial" w:hAnsi="Arial" w:cs="Arial"/>
          <w:b/>
          <w:lang w:eastAsia="fr-LU"/>
        </w:rPr>
        <w:t>RPGH</w:t>
      </w:r>
      <w:r>
        <w:rPr>
          <w:rFonts w:ascii="Arial" w:hAnsi="Arial" w:cs="Arial"/>
          <w:b/>
          <w:lang w:eastAsia="fr-LU"/>
        </w:rPr>
        <w:t xml:space="preserve"> </w:t>
      </w:r>
      <w:r w:rsidRPr="004D7FBE">
        <w:rPr>
          <w:rFonts w:ascii="Arial" w:hAnsi="Arial" w:cs="Arial"/>
          <w:lang w:eastAsia="fr-LU"/>
        </w:rPr>
        <w:t>ou</w:t>
      </w:r>
      <w:r w:rsidRPr="00D0122D">
        <w:rPr>
          <w:rFonts w:ascii="Arial" w:hAnsi="Arial" w:cs="Arial"/>
          <w:lang w:eastAsia="fr-LU"/>
        </w:rPr>
        <w:t xml:space="preserve"> </w:t>
      </w:r>
      <w:r w:rsidRPr="004D7FBE">
        <w:rPr>
          <w:rFonts w:ascii="Arial" w:hAnsi="Arial" w:cs="Arial"/>
          <w:lang w:eastAsia="fr-LU"/>
        </w:rPr>
        <w:t xml:space="preserve">du </w:t>
      </w:r>
      <w:r w:rsidRPr="0014074B">
        <w:rPr>
          <w:rFonts w:ascii="Arial" w:hAnsi="Arial" w:cs="Arial"/>
          <w:b/>
          <w:lang w:eastAsia="fr-LU"/>
        </w:rPr>
        <w:t>R</w:t>
      </w:r>
      <w:r>
        <w:rPr>
          <w:rFonts w:ascii="Arial" w:hAnsi="Arial" w:cs="Arial"/>
          <w:b/>
          <w:lang w:eastAsia="fr-LU"/>
        </w:rPr>
        <w:t>evis</w:t>
      </w:r>
      <w:r w:rsidRPr="004D7FBE">
        <w:rPr>
          <w:rFonts w:ascii="Arial" w:hAnsi="Arial" w:cs="Arial"/>
          <w:lang w:eastAsia="fr-LU"/>
        </w:rPr>
        <w:t xml:space="preserve"> gardent leurs droits. Par contre, tous les ressortissants britanniques résidant sur le territoire du Grand-Duché de Luxembourg, qui feront une demande au </w:t>
      </w:r>
      <w:r w:rsidRPr="0014074B">
        <w:rPr>
          <w:rFonts w:ascii="Arial" w:hAnsi="Arial" w:cs="Arial"/>
          <w:b/>
          <w:lang w:eastAsia="fr-LU"/>
        </w:rPr>
        <w:t>R</w:t>
      </w:r>
      <w:r>
        <w:rPr>
          <w:rFonts w:ascii="Arial" w:hAnsi="Arial" w:cs="Arial"/>
          <w:b/>
          <w:lang w:eastAsia="fr-LU"/>
        </w:rPr>
        <w:t>PGH</w:t>
      </w:r>
      <w:r w:rsidRPr="004D7FBE">
        <w:rPr>
          <w:rFonts w:ascii="Arial" w:hAnsi="Arial" w:cs="Arial"/>
          <w:lang w:eastAsia="fr-LU"/>
        </w:rPr>
        <w:t xml:space="preserve"> ou au </w:t>
      </w:r>
      <w:r w:rsidRPr="0014074B">
        <w:rPr>
          <w:rFonts w:ascii="Arial" w:hAnsi="Arial" w:cs="Arial"/>
          <w:b/>
          <w:lang w:eastAsia="fr-LU"/>
        </w:rPr>
        <w:t>R</w:t>
      </w:r>
      <w:r>
        <w:rPr>
          <w:rFonts w:ascii="Arial" w:hAnsi="Arial" w:cs="Arial"/>
          <w:b/>
          <w:lang w:eastAsia="fr-LU"/>
        </w:rPr>
        <w:t>evis</w:t>
      </w:r>
      <w:r w:rsidRPr="004D7FBE">
        <w:rPr>
          <w:rFonts w:ascii="Arial" w:hAnsi="Arial" w:cs="Arial"/>
          <w:lang w:eastAsia="fr-LU"/>
        </w:rPr>
        <w:t xml:space="preserve"> après la date du 30 mars 2019, seront traités comme des ressortissants de pays tiers.</w:t>
      </w:r>
    </w:p>
    <w:p w:rsidR="00C625A8" w:rsidRDefault="00C625A8" w:rsidP="00C625A8">
      <w:pPr>
        <w:rPr>
          <w:rFonts w:ascii="Arial" w:hAnsi="Arial" w:cs="Arial"/>
          <w:sz w:val="24"/>
          <w:szCs w:val="20"/>
        </w:rPr>
      </w:pPr>
    </w:p>
    <w:p w:rsidR="00C625A8" w:rsidRDefault="00C625A8" w:rsidP="00C625A8">
      <w:pPr>
        <w:rPr>
          <w:rFonts w:ascii="Arial" w:hAnsi="Arial" w:cs="Arial"/>
          <w:sz w:val="24"/>
          <w:szCs w:val="20"/>
        </w:rPr>
      </w:pPr>
    </w:p>
    <w:sectPr w:rsidR="00C625A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A67" w:rsidRDefault="00132A67" w:rsidP="00844212">
      <w:pPr>
        <w:spacing w:after="0" w:line="240" w:lineRule="auto"/>
      </w:pPr>
      <w:r>
        <w:separator/>
      </w:r>
    </w:p>
  </w:endnote>
  <w:endnote w:type="continuationSeparator" w:id="0">
    <w:p w:rsidR="00132A67" w:rsidRDefault="00132A67" w:rsidP="0084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212" w:rsidRDefault="00844212">
    <w:pPr>
      <w:pStyle w:val="Pieddepage"/>
      <w:jc w:val="center"/>
    </w:pPr>
    <w:r>
      <w:fldChar w:fldCharType="begin"/>
    </w:r>
    <w:r>
      <w:instrText>PAGE   \* MERGEFORMAT</w:instrText>
    </w:r>
    <w:r>
      <w:fldChar w:fldCharType="separate"/>
    </w:r>
    <w:r w:rsidR="0005112E" w:rsidRPr="0005112E">
      <w:rPr>
        <w:noProof/>
        <w:lang w:val="fr-FR"/>
      </w:rPr>
      <w:t>1</w:t>
    </w:r>
    <w:r>
      <w:fldChar w:fldCharType="end"/>
    </w:r>
  </w:p>
  <w:p w:rsidR="00844212" w:rsidRDefault="0084421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A67" w:rsidRDefault="00132A67" w:rsidP="00844212">
      <w:pPr>
        <w:spacing w:after="0" w:line="240" w:lineRule="auto"/>
      </w:pPr>
      <w:r>
        <w:separator/>
      </w:r>
    </w:p>
  </w:footnote>
  <w:footnote w:type="continuationSeparator" w:id="0">
    <w:p w:rsidR="00132A67" w:rsidRDefault="00132A67" w:rsidP="00844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5A8"/>
    <w:rsid w:val="0005112E"/>
    <w:rsid w:val="00053E9E"/>
    <w:rsid w:val="00132A67"/>
    <w:rsid w:val="001768F3"/>
    <w:rsid w:val="00270AFA"/>
    <w:rsid w:val="003C0F05"/>
    <w:rsid w:val="003F3B71"/>
    <w:rsid w:val="004619D1"/>
    <w:rsid w:val="00811E1D"/>
    <w:rsid w:val="00844212"/>
    <w:rsid w:val="00933281"/>
    <w:rsid w:val="009553F6"/>
    <w:rsid w:val="00C625A8"/>
    <w:rsid w:val="00E07557"/>
    <w:rsid w:val="00EE1F0B"/>
    <w:rsid w:val="00F80E11"/>
    <w:rsid w:val="00FF004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013F60-3245-4B25-9BA3-757576F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4212"/>
    <w:pPr>
      <w:tabs>
        <w:tab w:val="center" w:pos="4536"/>
        <w:tab w:val="right" w:pos="9072"/>
      </w:tabs>
    </w:pPr>
  </w:style>
  <w:style w:type="character" w:customStyle="1" w:styleId="En-tteCar">
    <w:name w:val="En-tête Car"/>
    <w:link w:val="En-tte"/>
    <w:uiPriority w:val="99"/>
    <w:rsid w:val="00844212"/>
    <w:rPr>
      <w:sz w:val="22"/>
      <w:szCs w:val="22"/>
      <w:lang w:eastAsia="en-US"/>
    </w:rPr>
  </w:style>
  <w:style w:type="paragraph" w:styleId="Pieddepage">
    <w:name w:val="footer"/>
    <w:basedOn w:val="Normal"/>
    <w:link w:val="PieddepageCar"/>
    <w:uiPriority w:val="99"/>
    <w:unhideWhenUsed/>
    <w:rsid w:val="00844212"/>
    <w:pPr>
      <w:tabs>
        <w:tab w:val="center" w:pos="4536"/>
        <w:tab w:val="right" w:pos="9072"/>
      </w:tabs>
    </w:pPr>
  </w:style>
  <w:style w:type="character" w:customStyle="1" w:styleId="PieddepageCar">
    <w:name w:val="Pied de page Car"/>
    <w:link w:val="Pieddepage"/>
    <w:uiPriority w:val="99"/>
    <w:rsid w:val="008442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3058</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2024-02-21T07:55:00Z</dcterms:created>
  <dcterms:modified xsi:type="dcterms:W3CDTF">2024-02-21T07:55:00Z</dcterms:modified>
</cp:coreProperties>
</file>