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92570E">
        <w:rPr>
          <w:b/>
          <w:sz w:val="28"/>
          <w:szCs w:val="28"/>
        </w:rPr>
        <w:t>7336</w:t>
      </w:r>
    </w:p>
    <w:p w:rsidR="00255463" w:rsidRDefault="00255463" w:rsidP="006C0DA4">
      <w:pPr>
        <w:jc w:val="center"/>
        <w:rPr>
          <w:b/>
          <w:sz w:val="28"/>
          <w:szCs w:val="28"/>
        </w:rPr>
      </w:pPr>
    </w:p>
    <w:p w:rsidR="0092570E" w:rsidRPr="0092570E" w:rsidRDefault="0092570E" w:rsidP="0092570E">
      <w:pPr>
        <w:pStyle w:val="Default"/>
        <w:rPr>
          <w:rFonts w:ascii="Arial" w:hAnsi="Arial" w:cs="Arial"/>
          <w:b/>
          <w:color w:val="auto"/>
        </w:rPr>
      </w:pPr>
      <w:r w:rsidRPr="0092570E">
        <w:rPr>
          <w:rFonts w:ascii="Arial" w:hAnsi="Arial" w:cs="Arial"/>
          <w:b/>
          <w:bCs/>
          <w:color w:val="auto"/>
        </w:rPr>
        <w:t>Projet de loi</w:t>
      </w:r>
      <w:r>
        <w:rPr>
          <w:rFonts w:ascii="Arial" w:hAnsi="Arial" w:cs="Arial"/>
          <w:b/>
          <w:bCs/>
          <w:color w:val="auto"/>
        </w:rPr>
        <w:t xml:space="preserve"> </w:t>
      </w:r>
      <w:r w:rsidRPr="0092570E">
        <w:rPr>
          <w:rFonts w:ascii="Arial" w:hAnsi="Arial" w:cs="Arial"/>
          <w:b/>
          <w:spacing w:val="1"/>
        </w:rPr>
        <w:t>relatif à l’aménagement de la transversale de Clervaux (N18-CR340-N7)</w:t>
      </w:r>
    </w:p>
    <w:p w:rsidR="003332DC" w:rsidRPr="00F544DF" w:rsidRDefault="003332DC" w:rsidP="0092570E">
      <w:pPr>
        <w:pStyle w:val="Textebrut"/>
        <w:jc w:val="center"/>
        <w:rPr>
          <w:rFonts w:ascii="Arial" w:hAnsi="Arial" w:cs="Arial"/>
          <w:b/>
          <w:sz w:val="24"/>
          <w:szCs w:val="24"/>
        </w:rPr>
      </w:pPr>
    </w:p>
    <w:p w:rsidR="003332DC" w:rsidRPr="002F7602" w:rsidRDefault="003332DC" w:rsidP="0092570E">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Pr="00C01BFF" w:rsidRDefault="006C0DA4" w:rsidP="006C0DA4">
      <w:pPr>
        <w:jc w:val="both"/>
        <w:rPr>
          <w:sz w:val="22"/>
          <w:szCs w:val="22"/>
        </w:rPr>
      </w:pPr>
    </w:p>
    <w:p w:rsidR="000823CE" w:rsidRPr="000823CE" w:rsidRDefault="000823CE" w:rsidP="000823CE">
      <w:pPr>
        <w:jc w:val="both"/>
        <w:rPr>
          <w:rFonts w:ascii="Arial" w:eastAsia="Calibri" w:hAnsi="Arial" w:cs="Arial"/>
          <w:sz w:val="22"/>
          <w:szCs w:val="22"/>
          <w:lang w:eastAsia="en-US"/>
        </w:rPr>
      </w:pPr>
      <w:r w:rsidRPr="000823CE">
        <w:rPr>
          <w:rFonts w:ascii="Arial" w:eastAsia="Calibri" w:hAnsi="Arial" w:cs="Arial"/>
          <w:sz w:val="22"/>
          <w:szCs w:val="22"/>
          <w:lang w:eastAsia="en-US"/>
        </w:rPr>
        <w:t xml:space="preserve">Il s’agit de conférer une base légale telle qu’exigée par l’article 80 de la loi modifiée du 8 juin 1999 sur le budget, la comptabilité et la trésorerie de l’État au financement du projet de construction. </w:t>
      </w:r>
    </w:p>
    <w:p w:rsidR="000823CE" w:rsidRPr="000823CE" w:rsidRDefault="000823CE" w:rsidP="000823CE">
      <w:pPr>
        <w:jc w:val="both"/>
        <w:rPr>
          <w:rFonts w:ascii="Arial" w:eastAsia="Calibri" w:hAnsi="Arial" w:cs="Arial"/>
          <w:sz w:val="22"/>
          <w:szCs w:val="22"/>
          <w:lang w:eastAsia="en-US"/>
        </w:rPr>
      </w:pPr>
    </w:p>
    <w:p w:rsidR="000823CE" w:rsidRPr="000823CE" w:rsidRDefault="000823CE" w:rsidP="000823CE">
      <w:pPr>
        <w:jc w:val="both"/>
        <w:rPr>
          <w:rFonts w:ascii="Arial" w:eastAsia="Calibri" w:hAnsi="Arial" w:cs="Arial"/>
          <w:sz w:val="22"/>
          <w:szCs w:val="22"/>
          <w:lang w:eastAsia="en-US"/>
        </w:rPr>
      </w:pPr>
      <w:r w:rsidRPr="000823CE">
        <w:rPr>
          <w:rFonts w:ascii="Arial" w:eastAsia="Calibri" w:hAnsi="Arial" w:cs="Arial"/>
          <w:sz w:val="22"/>
          <w:szCs w:val="22"/>
          <w:lang w:eastAsia="en-US"/>
        </w:rPr>
        <w:t>Le projet de la transversale de Clervaux est divisé en cinq lots, à savoir :</w:t>
      </w:r>
    </w:p>
    <w:p w:rsidR="000823CE" w:rsidRPr="000823CE" w:rsidRDefault="000823CE" w:rsidP="000823CE">
      <w:pPr>
        <w:jc w:val="both"/>
        <w:rPr>
          <w:rFonts w:ascii="Arial" w:eastAsia="Calibri" w:hAnsi="Arial" w:cs="Arial"/>
          <w:sz w:val="22"/>
          <w:szCs w:val="22"/>
          <w:lang w:eastAsia="en-US"/>
        </w:rPr>
      </w:pPr>
    </w:p>
    <w:p w:rsidR="000823CE" w:rsidRPr="000823CE" w:rsidRDefault="000823CE" w:rsidP="000823CE">
      <w:pPr>
        <w:numPr>
          <w:ilvl w:val="0"/>
          <w:numId w:val="3"/>
        </w:numPr>
        <w:jc w:val="both"/>
        <w:rPr>
          <w:rFonts w:ascii="Arial" w:eastAsia="Calibri" w:hAnsi="Arial" w:cs="Arial"/>
          <w:sz w:val="22"/>
          <w:szCs w:val="22"/>
          <w:lang w:eastAsia="en-US"/>
        </w:rPr>
      </w:pPr>
      <w:r w:rsidRPr="000823CE">
        <w:rPr>
          <w:rFonts w:ascii="Arial" w:eastAsia="Calibri" w:hAnsi="Arial" w:cs="Arial"/>
          <w:sz w:val="22"/>
          <w:szCs w:val="22"/>
          <w:lang w:eastAsia="en-US"/>
        </w:rPr>
        <w:t>Lot 1 : le carrefour (giratoire) de raccordement à la N7/E421,</w:t>
      </w:r>
    </w:p>
    <w:p w:rsidR="000823CE" w:rsidRPr="000823CE" w:rsidRDefault="000823CE" w:rsidP="000823CE">
      <w:pPr>
        <w:ind w:left="720"/>
        <w:jc w:val="both"/>
        <w:rPr>
          <w:rFonts w:ascii="Arial" w:eastAsia="Calibri" w:hAnsi="Arial" w:cs="Arial"/>
          <w:sz w:val="22"/>
          <w:szCs w:val="22"/>
          <w:lang w:eastAsia="en-US"/>
        </w:rPr>
      </w:pPr>
    </w:p>
    <w:p w:rsidR="000823CE" w:rsidRPr="000823CE" w:rsidRDefault="000823CE" w:rsidP="000823CE">
      <w:pPr>
        <w:numPr>
          <w:ilvl w:val="0"/>
          <w:numId w:val="3"/>
        </w:numPr>
        <w:jc w:val="both"/>
        <w:rPr>
          <w:rFonts w:ascii="Arial" w:eastAsia="Calibri" w:hAnsi="Arial" w:cs="Arial"/>
          <w:sz w:val="22"/>
          <w:szCs w:val="22"/>
          <w:lang w:eastAsia="en-US"/>
        </w:rPr>
      </w:pPr>
      <w:r w:rsidRPr="000823CE">
        <w:rPr>
          <w:rFonts w:ascii="Arial" w:eastAsia="Calibri" w:hAnsi="Arial" w:cs="Arial"/>
          <w:sz w:val="22"/>
          <w:szCs w:val="22"/>
          <w:lang w:eastAsia="en-US"/>
        </w:rPr>
        <w:t>Lot 2 : le Viaduc Irbich,</w:t>
      </w:r>
    </w:p>
    <w:p w:rsidR="000823CE" w:rsidRPr="000823CE" w:rsidRDefault="000823CE" w:rsidP="000823CE">
      <w:pPr>
        <w:ind w:left="708"/>
        <w:rPr>
          <w:rFonts w:ascii="Arial" w:hAnsi="Arial" w:cs="Arial"/>
          <w:sz w:val="20"/>
          <w:szCs w:val="20"/>
        </w:rPr>
      </w:pPr>
    </w:p>
    <w:p w:rsidR="000823CE" w:rsidRPr="000823CE" w:rsidRDefault="000823CE" w:rsidP="000823CE">
      <w:pPr>
        <w:numPr>
          <w:ilvl w:val="0"/>
          <w:numId w:val="3"/>
        </w:numPr>
        <w:jc w:val="both"/>
        <w:rPr>
          <w:rFonts w:ascii="Arial" w:eastAsia="Calibri" w:hAnsi="Arial" w:cs="Arial"/>
          <w:sz w:val="22"/>
          <w:szCs w:val="22"/>
          <w:lang w:eastAsia="en-US"/>
        </w:rPr>
      </w:pPr>
      <w:r w:rsidRPr="000823CE">
        <w:rPr>
          <w:rFonts w:ascii="Arial" w:eastAsia="Calibri" w:hAnsi="Arial" w:cs="Arial"/>
          <w:sz w:val="22"/>
          <w:szCs w:val="22"/>
          <w:lang w:eastAsia="en-US"/>
        </w:rPr>
        <w:t>Lot 3 : la section courante entre le carrefour de raccordement du CR339 et le carrefour de raccordement à la N7 (carrefour non compris),</w:t>
      </w:r>
    </w:p>
    <w:p w:rsidR="000823CE" w:rsidRPr="000823CE" w:rsidRDefault="000823CE" w:rsidP="000823CE">
      <w:pPr>
        <w:ind w:left="708"/>
        <w:rPr>
          <w:rFonts w:ascii="Arial" w:hAnsi="Arial" w:cs="Arial"/>
          <w:sz w:val="20"/>
          <w:szCs w:val="20"/>
        </w:rPr>
      </w:pPr>
    </w:p>
    <w:p w:rsidR="000823CE" w:rsidRPr="000823CE" w:rsidRDefault="000823CE" w:rsidP="000823CE">
      <w:pPr>
        <w:numPr>
          <w:ilvl w:val="0"/>
          <w:numId w:val="3"/>
        </w:numPr>
        <w:jc w:val="both"/>
        <w:rPr>
          <w:rFonts w:ascii="Arial" w:eastAsia="Calibri" w:hAnsi="Arial" w:cs="Arial"/>
          <w:sz w:val="22"/>
          <w:szCs w:val="22"/>
          <w:lang w:eastAsia="en-US"/>
        </w:rPr>
      </w:pPr>
      <w:r w:rsidRPr="000823CE">
        <w:rPr>
          <w:rFonts w:ascii="Arial" w:eastAsia="Calibri" w:hAnsi="Arial" w:cs="Arial"/>
          <w:sz w:val="22"/>
          <w:szCs w:val="22"/>
          <w:lang w:eastAsia="en-US"/>
        </w:rPr>
        <w:t>Lot 4 : la section courante entre le carrefour de raccordement de la N18 et le carrefour de raccordemnt du CR339, le Viaduc de la Clerve, le Viaduc Olegrëndchen et l’ouvrage « biotope source »,</w:t>
      </w:r>
    </w:p>
    <w:p w:rsidR="000823CE" w:rsidRPr="000823CE" w:rsidRDefault="000823CE" w:rsidP="000823CE">
      <w:pPr>
        <w:ind w:left="708"/>
        <w:rPr>
          <w:rFonts w:ascii="Arial" w:hAnsi="Arial" w:cs="Arial"/>
          <w:sz w:val="20"/>
          <w:szCs w:val="20"/>
        </w:rPr>
      </w:pPr>
    </w:p>
    <w:p w:rsidR="000823CE" w:rsidRPr="000823CE" w:rsidRDefault="000823CE" w:rsidP="000823CE">
      <w:pPr>
        <w:numPr>
          <w:ilvl w:val="0"/>
          <w:numId w:val="3"/>
        </w:numPr>
        <w:jc w:val="both"/>
        <w:rPr>
          <w:rFonts w:ascii="Arial" w:eastAsia="Calibri" w:hAnsi="Arial" w:cs="Arial"/>
          <w:sz w:val="22"/>
          <w:szCs w:val="22"/>
          <w:lang w:eastAsia="en-US"/>
        </w:rPr>
      </w:pPr>
      <w:r w:rsidRPr="000823CE">
        <w:rPr>
          <w:rFonts w:ascii="Arial" w:eastAsia="Calibri" w:hAnsi="Arial" w:cs="Arial"/>
          <w:sz w:val="22"/>
          <w:szCs w:val="22"/>
          <w:lang w:eastAsia="en-US"/>
        </w:rPr>
        <w:t>Lot 5 : le passage supérieur rétablissant le chemin vicinal longeant la N7.</w:t>
      </w:r>
    </w:p>
    <w:p w:rsidR="000823CE" w:rsidRPr="000823CE" w:rsidRDefault="000823CE" w:rsidP="000823CE">
      <w:pPr>
        <w:jc w:val="both"/>
        <w:rPr>
          <w:rFonts w:ascii="Arial" w:eastAsia="Calibri" w:hAnsi="Arial" w:cs="Arial"/>
          <w:sz w:val="22"/>
          <w:szCs w:val="22"/>
          <w:lang w:eastAsia="en-US"/>
        </w:rPr>
      </w:pPr>
    </w:p>
    <w:p w:rsidR="000823CE" w:rsidRPr="000823CE" w:rsidRDefault="000823CE" w:rsidP="000823CE">
      <w:pPr>
        <w:jc w:val="both"/>
        <w:rPr>
          <w:rFonts w:ascii="Arial" w:eastAsia="Calibri" w:hAnsi="Arial" w:cs="Arial"/>
          <w:sz w:val="22"/>
          <w:szCs w:val="22"/>
          <w:lang w:eastAsia="en-US"/>
        </w:rPr>
      </w:pPr>
    </w:p>
    <w:p w:rsidR="000823CE" w:rsidRPr="000823CE" w:rsidRDefault="000823CE" w:rsidP="000823CE">
      <w:pPr>
        <w:jc w:val="both"/>
        <w:rPr>
          <w:rFonts w:ascii="Arial" w:eastAsia="Calibri" w:hAnsi="Arial" w:cs="Arial"/>
          <w:sz w:val="22"/>
          <w:szCs w:val="22"/>
          <w:lang w:eastAsia="en-US"/>
        </w:rPr>
      </w:pPr>
      <w:r w:rsidRPr="000823CE">
        <w:rPr>
          <w:rFonts w:ascii="Arial" w:eastAsia="Calibri" w:hAnsi="Arial" w:cs="Arial"/>
          <w:sz w:val="22"/>
          <w:szCs w:val="22"/>
          <w:lang w:eastAsia="en-US"/>
        </w:rPr>
        <w:t>Le chantier relatif à l’aménagement de la transversale de Clervaux a démarré en 2015 (Lot 1) et la fin du chantier est prévue au cours de l’été 2022.</w:t>
      </w:r>
    </w:p>
    <w:p w:rsidR="000823CE" w:rsidRPr="000823CE" w:rsidRDefault="000823CE" w:rsidP="000823CE">
      <w:pPr>
        <w:jc w:val="both"/>
        <w:rPr>
          <w:rFonts w:ascii="Arial" w:eastAsia="Calibri" w:hAnsi="Arial" w:cs="Arial"/>
          <w:sz w:val="22"/>
          <w:szCs w:val="22"/>
          <w:lang w:eastAsia="en-US"/>
        </w:rPr>
      </w:pPr>
    </w:p>
    <w:p w:rsidR="000823CE" w:rsidRPr="000823CE" w:rsidRDefault="000823CE" w:rsidP="000823CE">
      <w:pPr>
        <w:jc w:val="both"/>
        <w:rPr>
          <w:rFonts w:ascii="Arial" w:eastAsia="Calibri" w:hAnsi="Arial" w:cs="Arial"/>
          <w:sz w:val="22"/>
          <w:szCs w:val="22"/>
          <w:lang w:eastAsia="en-US"/>
        </w:rPr>
      </w:pPr>
      <w:r w:rsidRPr="000823CE">
        <w:rPr>
          <w:rFonts w:ascii="Arial" w:eastAsia="Calibri" w:hAnsi="Arial" w:cs="Arial"/>
          <w:sz w:val="22"/>
          <w:szCs w:val="22"/>
          <w:lang w:eastAsia="en-US"/>
        </w:rPr>
        <w:t>Ledit projet a été inscrit, une première fois, dans la loi budgétaire à partir de l’exercice 2011 avec un montant de 33 000 000 euros, montant augmenté à 37 500 000 euros à partir de l’exercice budgétaire 2016.</w:t>
      </w:r>
    </w:p>
    <w:p w:rsidR="000823CE" w:rsidRPr="000823CE" w:rsidRDefault="000823CE" w:rsidP="000823CE">
      <w:pPr>
        <w:jc w:val="both"/>
        <w:rPr>
          <w:rFonts w:ascii="Arial" w:eastAsia="Calibri" w:hAnsi="Arial" w:cs="Arial"/>
          <w:sz w:val="22"/>
          <w:szCs w:val="22"/>
          <w:lang w:eastAsia="en-US"/>
        </w:rPr>
      </w:pPr>
    </w:p>
    <w:p w:rsidR="000823CE" w:rsidRPr="000823CE" w:rsidRDefault="000823CE" w:rsidP="000823CE">
      <w:pPr>
        <w:jc w:val="both"/>
        <w:rPr>
          <w:rFonts w:ascii="Arial" w:eastAsia="Calibri" w:hAnsi="Arial" w:cs="Arial"/>
          <w:sz w:val="22"/>
          <w:szCs w:val="22"/>
          <w:lang w:eastAsia="en-US"/>
        </w:rPr>
      </w:pPr>
      <w:r w:rsidRPr="000823CE">
        <w:rPr>
          <w:rFonts w:ascii="Arial" w:eastAsia="Calibri" w:hAnsi="Arial" w:cs="Arial"/>
          <w:sz w:val="22"/>
          <w:szCs w:val="22"/>
          <w:lang w:eastAsia="en-US"/>
        </w:rPr>
        <w:t xml:space="preserve">Étant donné que les montants sus-mentionnés se situaient en dessous du seuil de 40 000 000 euros, il a été décidé à l’époque de renoncer à élaborer une loi spéciale de financement. </w:t>
      </w:r>
    </w:p>
    <w:p w:rsidR="000823CE" w:rsidRPr="000823CE" w:rsidRDefault="000823CE" w:rsidP="000823CE">
      <w:pPr>
        <w:jc w:val="both"/>
        <w:rPr>
          <w:rFonts w:ascii="Arial" w:eastAsia="Calibri" w:hAnsi="Arial" w:cs="Arial"/>
          <w:sz w:val="22"/>
          <w:szCs w:val="22"/>
          <w:lang w:eastAsia="en-US"/>
        </w:rPr>
      </w:pPr>
    </w:p>
    <w:p w:rsidR="000823CE" w:rsidRPr="000823CE" w:rsidRDefault="000823CE" w:rsidP="000823CE">
      <w:pPr>
        <w:jc w:val="both"/>
        <w:rPr>
          <w:rFonts w:ascii="Arial" w:eastAsia="Calibri" w:hAnsi="Arial" w:cs="Arial"/>
          <w:sz w:val="22"/>
          <w:szCs w:val="22"/>
          <w:lang w:eastAsia="en-US"/>
        </w:rPr>
      </w:pPr>
      <w:r w:rsidRPr="000823CE">
        <w:rPr>
          <w:rFonts w:ascii="Arial" w:eastAsia="Calibri" w:hAnsi="Arial" w:cs="Arial"/>
          <w:sz w:val="22"/>
          <w:szCs w:val="22"/>
          <w:lang w:eastAsia="en-US"/>
        </w:rPr>
        <w:t>Au cours de l’avancement du chantier, divers travaux supplémentaires se sont avérés nécessaires comme la construction de plusieurs passages pour la petite faune, la construction d’un ouvrage pour la traversée d’un biotope, la construction d’une voie agricole dans le cadre du remembrement, le rajout d’une piste cyclable le long du tracé et la construction d’un ouvrage de liaison des chemins vicinaux.</w:t>
      </w:r>
    </w:p>
    <w:p w:rsidR="000823CE" w:rsidRPr="000823CE" w:rsidRDefault="000823CE" w:rsidP="000823CE">
      <w:pPr>
        <w:jc w:val="both"/>
        <w:rPr>
          <w:rFonts w:ascii="Arial" w:eastAsia="Calibri" w:hAnsi="Arial" w:cs="Arial"/>
          <w:sz w:val="22"/>
          <w:szCs w:val="22"/>
          <w:lang w:eastAsia="en-US"/>
        </w:rPr>
      </w:pPr>
    </w:p>
    <w:p w:rsidR="000823CE" w:rsidRPr="000823CE" w:rsidRDefault="000823CE" w:rsidP="000823CE">
      <w:pPr>
        <w:jc w:val="both"/>
        <w:rPr>
          <w:rFonts w:ascii="Arial" w:eastAsia="Calibri" w:hAnsi="Arial" w:cs="Arial"/>
          <w:sz w:val="22"/>
          <w:szCs w:val="22"/>
          <w:lang w:eastAsia="en-US"/>
        </w:rPr>
      </w:pPr>
      <w:r w:rsidRPr="000823CE">
        <w:rPr>
          <w:rFonts w:ascii="Arial" w:eastAsia="Calibri" w:hAnsi="Arial" w:cs="Arial"/>
          <w:sz w:val="22"/>
          <w:szCs w:val="22"/>
          <w:lang w:eastAsia="en-US"/>
        </w:rPr>
        <w:t xml:space="preserve">S’y ajoute la nécessité de devoir procéder, tel que demandé par l’Administration de la gestion de l’eau dans le cadre de l’autorisation pour la construction du lycée de Clervaux, à la construction d’un barrage de compensation sur la Clerve avec un ouvrage de régulation dont le volume de rétention comporte </w:t>
      </w:r>
      <w:smartTag w:uri="urn:schemas-microsoft-com:office:smarttags" w:element="metricconverter">
        <w:smartTagPr>
          <w:attr w:name="ProductID" w:val="20ﾠ000 m3"/>
        </w:smartTagPr>
        <w:r w:rsidRPr="000823CE">
          <w:rPr>
            <w:rFonts w:ascii="Arial" w:eastAsia="Calibri" w:hAnsi="Arial" w:cs="Arial"/>
            <w:sz w:val="22"/>
            <w:szCs w:val="22"/>
            <w:lang w:eastAsia="en-US"/>
          </w:rPr>
          <w:t>20 000 m</w:t>
        </w:r>
        <w:r w:rsidRPr="000823CE">
          <w:rPr>
            <w:rFonts w:ascii="Arial" w:eastAsia="Calibri" w:hAnsi="Arial" w:cs="Arial"/>
            <w:sz w:val="22"/>
            <w:szCs w:val="22"/>
            <w:vertAlign w:val="superscript"/>
            <w:lang w:eastAsia="en-US"/>
          </w:rPr>
          <w:t>3</w:t>
        </w:r>
      </w:smartTag>
      <w:r w:rsidRPr="000823CE">
        <w:rPr>
          <w:rFonts w:ascii="Arial" w:eastAsia="Calibri" w:hAnsi="Arial" w:cs="Arial"/>
          <w:sz w:val="22"/>
          <w:szCs w:val="22"/>
          <w:lang w:eastAsia="en-US"/>
        </w:rPr>
        <w:t xml:space="preserve">. </w:t>
      </w:r>
    </w:p>
    <w:p w:rsidR="000823CE" w:rsidRPr="000823CE" w:rsidRDefault="000823CE" w:rsidP="000823CE">
      <w:pPr>
        <w:jc w:val="both"/>
        <w:rPr>
          <w:rFonts w:ascii="Arial" w:eastAsia="Calibri" w:hAnsi="Arial" w:cs="Arial"/>
          <w:sz w:val="22"/>
          <w:szCs w:val="22"/>
          <w:lang w:eastAsia="en-US"/>
        </w:rPr>
      </w:pPr>
    </w:p>
    <w:p w:rsidR="000823CE" w:rsidRPr="000823CE" w:rsidRDefault="000823CE" w:rsidP="000823CE">
      <w:pPr>
        <w:jc w:val="both"/>
        <w:rPr>
          <w:rFonts w:ascii="Arial" w:eastAsia="Calibri" w:hAnsi="Arial" w:cs="Arial"/>
          <w:sz w:val="22"/>
          <w:szCs w:val="22"/>
          <w:lang w:eastAsia="en-US"/>
        </w:rPr>
      </w:pPr>
      <w:r w:rsidRPr="000823CE">
        <w:rPr>
          <w:rFonts w:ascii="Arial" w:eastAsia="Calibri" w:hAnsi="Arial" w:cs="Arial"/>
          <w:sz w:val="22"/>
          <w:szCs w:val="22"/>
          <w:lang w:eastAsia="en-US"/>
        </w:rPr>
        <w:t xml:space="preserve">Les études géologiques réalisées dans le cadre de l’étude du Lot 3 ont révélé une géologie fortement accidentée qui nécessite des mesures de stabilisation conséquentes le long du tracé. </w:t>
      </w:r>
    </w:p>
    <w:p w:rsidR="000823CE" w:rsidRPr="000823CE" w:rsidRDefault="000823CE" w:rsidP="000823CE">
      <w:pPr>
        <w:jc w:val="both"/>
        <w:rPr>
          <w:rFonts w:ascii="Arial" w:eastAsia="Calibri" w:hAnsi="Arial" w:cs="Arial"/>
          <w:sz w:val="22"/>
          <w:szCs w:val="22"/>
          <w:lang w:eastAsia="en-US"/>
        </w:rPr>
      </w:pPr>
    </w:p>
    <w:p w:rsidR="000823CE" w:rsidRPr="000823CE" w:rsidRDefault="000823CE" w:rsidP="000823CE">
      <w:pPr>
        <w:jc w:val="both"/>
        <w:rPr>
          <w:rFonts w:ascii="Arial" w:eastAsia="Calibri" w:hAnsi="Arial" w:cs="Arial"/>
          <w:sz w:val="22"/>
          <w:szCs w:val="22"/>
          <w:lang w:eastAsia="en-US"/>
        </w:rPr>
      </w:pPr>
      <w:r w:rsidRPr="000823CE">
        <w:rPr>
          <w:rFonts w:ascii="Arial" w:eastAsia="Calibri" w:hAnsi="Arial" w:cs="Arial"/>
          <w:sz w:val="22"/>
          <w:szCs w:val="22"/>
          <w:lang w:eastAsia="en-US"/>
        </w:rPr>
        <w:t>Ainsi, dû à la géologie rencontrée et vu les multiples adaptations, le prix de revient des quatre ouvrages d’art a considérablement augmenté.</w:t>
      </w:r>
    </w:p>
    <w:p w:rsidR="000823CE" w:rsidRPr="000823CE" w:rsidRDefault="000823CE" w:rsidP="000823CE">
      <w:pPr>
        <w:jc w:val="both"/>
        <w:rPr>
          <w:rFonts w:ascii="Arial" w:eastAsia="Calibri" w:hAnsi="Arial" w:cs="Arial"/>
          <w:sz w:val="22"/>
          <w:szCs w:val="22"/>
          <w:lang w:eastAsia="en-US"/>
        </w:rPr>
      </w:pPr>
    </w:p>
    <w:p w:rsidR="000823CE" w:rsidRPr="000823CE" w:rsidRDefault="000823CE" w:rsidP="000823CE">
      <w:pPr>
        <w:jc w:val="both"/>
        <w:rPr>
          <w:rFonts w:ascii="Arial" w:eastAsia="Calibri" w:hAnsi="Arial" w:cs="Arial"/>
          <w:sz w:val="22"/>
          <w:szCs w:val="22"/>
          <w:lang w:eastAsia="en-US"/>
        </w:rPr>
      </w:pPr>
      <w:r w:rsidRPr="000823CE">
        <w:rPr>
          <w:rFonts w:ascii="Arial" w:eastAsia="Calibri" w:hAnsi="Arial" w:cs="Arial"/>
          <w:sz w:val="22"/>
          <w:szCs w:val="22"/>
          <w:lang w:eastAsia="en-US"/>
        </w:rPr>
        <w:t>À ces travaux supplémentaires s’ajoutent l’augmentation du taux de la TVA en 2015, de même que l’adaptation régulière du coût de l’indice des prix de la construction.</w:t>
      </w:r>
    </w:p>
    <w:p w:rsidR="000823CE" w:rsidRPr="000823CE" w:rsidRDefault="000823CE" w:rsidP="000823CE">
      <w:pPr>
        <w:jc w:val="both"/>
        <w:rPr>
          <w:rFonts w:ascii="Arial" w:eastAsia="Calibri" w:hAnsi="Arial" w:cs="Arial"/>
          <w:sz w:val="22"/>
          <w:szCs w:val="22"/>
          <w:lang w:eastAsia="en-US"/>
        </w:rPr>
      </w:pPr>
    </w:p>
    <w:p w:rsidR="000823CE" w:rsidRPr="000823CE" w:rsidRDefault="000823CE" w:rsidP="000823CE">
      <w:pPr>
        <w:jc w:val="both"/>
        <w:rPr>
          <w:rFonts w:ascii="Arial" w:eastAsia="Calibri" w:hAnsi="Arial" w:cs="Arial"/>
          <w:sz w:val="22"/>
          <w:szCs w:val="22"/>
          <w:lang w:eastAsia="en-US"/>
        </w:rPr>
      </w:pPr>
      <w:r w:rsidRPr="000823CE">
        <w:rPr>
          <w:rFonts w:ascii="Arial" w:eastAsia="Calibri" w:hAnsi="Arial" w:cs="Arial"/>
          <w:sz w:val="22"/>
          <w:szCs w:val="22"/>
          <w:lang w:eastAsia="en-US"/>
        </w:rPr>
        <w:t>Compte tenu de ces considérations, le coût total du projet s’élève à 73 000 000 euros, y compris les frais relatifs aux études et contrats d’ingénieurs, à la direction des travaux et à l’assistance technique.</w:t>
      </w:r>
    </w:p>
    <w:p w:rsidR="006C0DA4" w:rsidRPr="00C01BFF" w:rsidRDefault="006C0DA4" w:rsidP="000823CE">
      <w:pPr>
        <w:jc w:val="both"/>
        <w:rPr>
          <w:rFonts w:ascii="Arial" w:hAnsi="Arial" w:cs="Arial"/>
          <w:sz w:val="22"/>
          <w:szCs w:val="22"/>
        </w:rPr>
      </w:pPr>
    </w:p>
    <w:sectPr w:rsidR="006C0DA4" w:rsidRPr="00C01B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56B" w:rsidRDefault="0099356B" w:rsidP="003332DC">
      <w:r>
        <w:separator/>
      </w:r>
    </w:p>
  </w:endnote>
  <w:endnote w:type="continuationSeparator" w:id="0">
    <w:p w:rsidR="0099356B" w:rsidRDefault="0099356B"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C22082">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56B" w:rsidRDefault="0099356B" w:rsidP="003332DC">
      <w:r>
        <w:separator/>
      </w:r>
    </w:p>
  </w:footnote>
  <w:footnote w:type="continuationSeparator" w:id="0">
    <w:p w:rsidR="0099356B" w:rsidRDefault="0099356B"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69622A7C"/>
    <w:multiLevelType w:val="hybridMultilevel"/>
    <w:tmpl w:val="2DF0A22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823CE"/>
    <w:rsid w:val="001625C0"/>
    <w:rsid w:val="00200C15"/>
    <w:rsid w:val="00255463"/>
    <w:rsid w:val="003332DC"/>
    <w:rsid w:val="00424318"/>
    <w:rsid w:val="00592DBC"/>
    <w:rsid w:val="00662CCE"/>
    <w:rsid w:val="006C0DA4"/>
    <w:rsid w:val="00896BA4"/>
    <w:rsid w:val="0092570E"/>
    <w:rsid w:val="0099356B"/>
    <w:rsid w:val="00A67554"/>
    <w:rsid w:val="00B12F3E"/>
    <w:rsid w:val="00C01BFF"/>
    <w:rsid w:val="00C22082"/>
    <w:rsid w:val="00DE45A4"/>
    <w:rsid w:val="00E96A04"/>
    <w:rsid w:val="00EA4794"/>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4C270B28-1FD8-4D64-AC79-94041736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link w:val="Pieddepage"/>
    <w:uiPriority w:val="99"/>
    <w:rsid w:val="00F544DF"/>
    <w:rPr>
      <w:sz w:val="24"/>
      <w:szCs w:val="24"/>
      <w:lang w:val="fr-FR" w:eastAsia="fr-FR"/>
    </w:rPr>
  </w:style>
  <w:style w:type="paragraph" w:customStyle="1" w:styleId="Default">
    <w:name w:val="Default"/>
    <w:rsid w:val="0092570E"/>
    <w:pPr>
      <w:autoSpaceDE w:val="0"/>
      <w:autoSpaceDN w:val="0"/>
      <w:adjustRightInd w:val="0"/>
    </w:pPr>
    <w:rPr>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2486</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2024-02-21T07:54:00Z</dcterms:created>
  <dcterms:modified xsi:type="dcterms:W3CDTF">2024-02-21T07:54:00Z</dcterms:modified>
</cp:coreProperties>
</file>