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612" w:rsidRPr="00306612" w:rsidRDefault="00306612" w:rsidP="00306612">
      <w:pPr>
        <w:autoSpaceDE w:val="0"/>
        <w:autoSpaceDN w:val="0"/>
        <w:adjustRightInd w:val="0"/>
        <w:spacing w:after="0" w:line="240" w:lineRule="auto"/>
        <w:jc w:val="center"/>
        <w:rPr>
          <w:rFonts w:ascii="Arial" w:hAnsi="Arial" w:cs="Arial"/>
          <w:b/>
          <w:u w:val="single"/>
        </w:rPr>
      </w:pPr>
      <w:bookmarkStart w:id="0" w:name="_GoBack"/>
      <w:bookmarkEnd w:id="0"/>
      <w:r w:rsidRPr="00306612">
        <w:rPr>
          <w:rFonts w:ascii="Arial" w:hAnsi="Arial" w:cs="Arial"/>
          <w:b/>
          <w:u w:val="single"/>
        </w:rPr>
        <w:t>Synthèse du projet de loi 7179</w:t>
      </w:r>
    </w:p>
    <w:p w:rsidR="00306612" w:rsidRDefault="00306612" w:rsidP="0014418C">
      <w:pPr>
        <w:autoSpaceDE w:val="0"/>
        <w:autoSpaceDN w:val="0"/>
        <w:adjustRightInd w:val="0"/>
        <w:spacing w:after="0" w:line="240" w:lineRule="auto"/>
        <w:jc w:val="both"/>
        <w:rPr>
          <w:rFonts w:ascii="Arial" w:hAnsi="Arial" w:cs="Arial"/>
          <w:u w:val="single"/>
        </w:rPr>
      </w:pPr>
    </w:p>
    <w:p w:rsidR="0014418C" w:rsidRPr="003220C6" w:rsidRDefault="0014418C" w:rsidP="0014418C">
      <w:pPr>
        <w:autoSpaceDE w:val="0"/>
        <w:autoSpaceDN w:val="0"/>
        <w:adjustRightInd w:val="0"/>
        <w:spacing w:after="0" w:line="240" w:lineRule="auto"/>
        <w:jc w:val="both"/>
        <w:rPr>
          <w:rFonts w:ascii="Arial" w:hAnsi="Arial" w:cs="Arial"/>
          <w:u w:val="single"/>
        </w:rPr>
      </w:pPr>
      <w:r w:rsidRPr="003220C6">
        <w:rPr>
          <w:rFonts w:ascii="Arial" w:hAnsi="Arial" w:cs="Arial"/>
          <w:u w:val="single"/>
        </w:rPr>
        <w:t>Le contexte réglementaire luxembourgeois</w:t>
      </w:r>
    </w:p>
    <w:p w:rsidR="0014418C" w:rsidRPr="003220C6" w:rsidRDefault="0014418C" w:rsidP="0014418C">
      <w:pPr>
        <w:autoSpaceDE w:val="0"/>
        <w:autoSpaceDN w:val="0"/>
        <w:adjustRightInd w:val="0"/>
        <w:spacing w:after="0" w:line="240" w:lineRule="auto"/>
        <w:jc w:val="both"/>
        <w:rPr>
          <w:rFonts w:ascii="Arial" w:hAnsi="Arial" w:cs="Arial"/>
        </w:rPr>
      </w:pPr>
    </w:p>
    <w:p w:rsidR="0014418C" w:rsidRPr="003220C6" w:rsidRDefault="0014418C" w:rsidP="0014418C">
      <w:pPr>
        <w:autoSpaceDE w:val="0"/>
        <w:autoSpaceDN w:val="0"/>
        <w:adjustRightInd w:val="0"/>
        <w:spacing w:after="0" w:line="240" w:lineRule="auto"/>
        <w:jc w:val="both"/>
        <w:rPr>
          <w:rFonts w:ascii="Arial" w:hAnsi="Arial" w:cs="Arial"/>
        </w:rPr>
      </w:pPr>
      <w:r w:rsidRPr="003220C6">
        <w:rPr>
          <w:rFonts w:ascii="Arial" w:hAnsi="Arial" w:cs="Arial"/>
        </w:rPr>
        <w:t>Contrairement à d’autres pays européens, la dissimulation du visage est déjà largement interdite à ce jour au Grand-Duché de Luxembourg. Cette interdiction s’applique dans bon nombre de communes par la voie d’un règlement de police communal. Début 2017, sur 105 communes, 62 disposent d’un règlement de police communal dont 47 ont réglementé l’interdiction de dissimuler le visage en public, règlements qui en l’état actuel de la législation ne sont pas soumis à l’approbation du ministère de l’Intérieur. Ces communes représentent 72,75% de la population totale du Grand-Duché de Luxembourg.</w:t>
      </w:r>
    </w:p>
    <w:p w:rsidR="0014418C" w:rsidRPr="003220C6" w:rsidRDefault="0014418C" w:rsidP="0014418C">
      <w:pPr>
        <w:autoSpaceDE w:val="0"/>
        <w:autoSpaceDN w:val="0"/>
        <w:adjustRightInd w:val="0"/>
        <w:spacing w:after="0" w:line="240" w:lineRule="auto"/>
        <w:jc w:val="both"/>
        <w:rPr>
          <w:rFonts w:ascii="Arial" w:hAnsi="Arial" w:cs="Arial"/>
        </w:rPr>
      </w:pPr>
    </w:p>
    <w:p w:rsidR="0014418C" w:rsidRPr="003220C6" w:rsidRDefault="0014418C" w:rsidP="0014418C">
      <w:pPr>
        <w:autoSpaceDE w:val="0"/>
        <w:autoSpaceDN w:val="0"/>
        <w:adjustRightInd w:val="0"/>
        <w:spacing w:after="0" w:line="240" w:lineRule="auto"/>
        <w:jc w:val="both"/>
        <w:rPr>
          <w:rFonts w:ascii="Arial" w:hAnsi="Arial" w:cs="Arial"/>
        </w:rPr>
      </w:pPr>
      <w:r w:rsidRPr="003220C6">
        <w:rPr>
          <w:rFonts w:ascii="Arial" w:hAnsi="Arial" w:cs="Arial"/>
        </w:rPr>
        <w:t>Cependant, notamment en raison du principe constitutionnel de l’autonomie communale, la réglementation communale concernant la dissimulation du visage est très hétérogène. Il s’ensuit que l’application pratique des interdictions de dissimulation du visage reste compliquée, tant pour les personnes éventuellement concernées par l’interdiction que pour les agents de la Police grand-ducale qui sont en charge de la constatation du non-respect de l’interdiction de dissimulation du visage.</w:t>
      </w:r>
    </w:p>
    <w:p w:rsidR="0014418C" w:rsidRPr="003220C6" w:rsidRDefault="0014418C" w:rsidP="0014418C">
      <w:pPr>
        <w:autoSpaceDE w:val="0"/>
        <w:autoSpaceDN w:val="0"/>
        <w:adjustRightInd w:val="0"/>
        <w:spacing w:after="0" w:line="240" w:lineRule="auto"/>
        <w:jc w:val="both"/>
        <w:rPr>
          <w:rFonts w:ascii="Arial" w:hAnsi="Arial" w:cs="Arial"/>
        </w:rPr>
      </w:pPr>
    </w:p>
    <w:p w:rsidR="0014418C" w:rsidRPr="003220C6" w:rsidRDefault="0014418C" w:rsidP="0014418C">
      <w:pPr>
        <w:autoSpaceDE w:val="0"/>
        <w:autoSpaceDN w:val="0"/>
        <w:adjustRightInd w:val="0"/>
        <w:spacing w:after="0" w:line="240" w:lineRule="auto"/>
        <w:jc w:val="both"/>
        <w:rPr>
          <w:rFonts w:ascii="Arial" w:hAnsi="Arial" w:cs="Arial"/>
        </w:rPr>
      </w:pPr>
      <w:r w:rsidRPr="003220C6">
        <w:rPr>
          <w:rFonts w:ascii="Arial" w:hAnsi="Arial" w:cs="Arial"/>
        </w:rPr>
        <w:t>La base légale de ces règlements est le décret du 14 décembre 1789 relatif à la constitution des municipalités et la loi des 16 et 24 août 1790 qui confèrent aux communes la mission de veiller au maintien de l’ordre public matériel qui vise la sécurité, la tranquillité et la salubrité publiques. Ces missions sont regroupées sous l’expression de „police administrative générale“.</w:t>
      </w:r>
    </w:p>
    <w:p w:rsidR="0014418C" w:rsidRPr="003220C6" w:rsidRDefault="0014418C" w:rsidP="0014418C">
      <w:pPr>
        <w:autoSpaceDE w:val="0"/>
        <w:autoSpaceDN w:val="0"/>
        <w:adjustRightInd w:val="0"/>
        <w:spacing w:after="0" w:line="240" w:lineRule="auto"/>
        <w:jc w:val="both"/>
        <w:rPr>
          <w:rFonts w:ascii="Arial" w:hAnsi="Arial" w:cs="Arial"/>
        </w:rPr>
      </w:pPr>
    </w:p>
    <w:p w:rsidR="0014418C" w:rsidRPr="003220C6" w:rsidRDefault="0014418C" w:rsidP="0014418C">
      <w:pPr>
        <w:autoSpaceDE w:val="0"/>
        <w:autoSpaceDN w:val="0"/>
        <w:adjustRightInd w:val="0"/>
        <w:spacing w:after="0" w:line="240" w:lineRule="auto"/>
        <w:jc w:val="both"/>
        <w:rPr>
          <w:rFonts w:ascii="Arial" w:hAnsi="Arial" w:cs="Arial"/>
        </w:rPr>
      </w:pPr>
      <w:r w:rsidRPr="003220C6">
        <w:rPr>
          <w:rFonts w:ascii="Arial" w:hAnsi="Arial" w:cs="Arial"/>
        </w:rPr>
        <w:t xml:space="preserve">Le présent projet de loi ne modifie pas la réglementation communale existante. En effet, en vertu du principe de l’autonomie communale, seules les communes peuvent la changer. </w:t>
      </w:r>
    </w:p>
    <w:p w:rsidR="0014418C" w:rsidRPr="003220C6" w:rsidRDefault="0014418C" w:rsidP="0014418C">
      <w:pPr>
        <w:autoSpaceDE w:val="0"/>
        <w:autoSpaceDN w:val="0"/>
        <w:adjustRightInd w:val="0"/>
        <w:spacing w:after="0" w:line="240" w:lineRule="auto"/>
        <w:jc w:val="both"/>
        <w:rPr>
          <w:rFonts w:ascii="Arial" w:hAnsi="Arial" w:cs="Arial"/>
        </w:rPr>
      </w:pPr>
    </w:p>
    <w:p w:rsidR="0014418C" w:rsidRPr="003220C6" w:rsidRDefault="0014418C" w:rsidP="0014418C">
      <w:pPr>
        <w:autoSpaceDE w:val="0"/>
        <w:autoSpaceDN w:val="0"/>
        <w:adjustRightInd w:val="0"/>
        <w:spacing w:after="0" w:line="240" w:lineRule="auto"/>
        <w:jc w:val="both"/>
        <w:rPr>
          <w:rFonts w:ascii="Arial" w:hAnsi="Arial" w:cs="Arial"/>
          <w:u w:val="single"/>
        </w:rPr>
      </w:pPr>
      <w:r w:rsidRPr="003220C6">
        <w:rPr>
          <w:rFonts w:ascii="Arial" w:hAnsi="Arial" w:cs="Arial"/>
          <w:u w:val="single"/>
        </w:rPr>
        <w:t>L’avis du Conseil d’Etat sur l’opportunité de légiférer</w:t>
      </w:r>
    </w:p>
    <w:p w:rsidR="0014418C" w:rsidRPr="003220C6" w:rsidRDefault="0014418C" w:rsidP="0014418C">
      <w:pPr>
        <w:autoSpaceDE w:val="0"/>
        <w:autoSpaceDN w:val="0"/>
        <w:adjustRightInd w:val="0"/>
        <w:spacing w:after="0" w:line="240" w:lineRule="auto"/>
        <w:jc w:val="both"/>
        <w:rPr>
          <w:rFonts w:ascii="Arial" w:hAnsi="Arial" w:cs="Arial"/>
        </w:rPr>
      </w:pPr>
    </w:p>
    <w:p w:rsidR="0014418C" w:rsidRPr="003220C6" w:rsidRDefault="0014418C" w:rsidP="0014418C">
      <w:pPr>
        <w:autoSpaceDE w:val="0"/>
        <w:autoSpaceDN w:val="0"/>
        <w:adjustRightInd w:val="0"/>
        <w:spacing w:after="0" w:line="240" w:lineRule="auto"/>
        <w:jc w:val="both"/>
        <w:rPr>
          <w:rFonts w:ascii="Arial" w:hAnsi="Arial" w:cs="Arial"/>
        </w:rPr>
      </w:pPr>
      <w:r w:rsidRPr="003220C6">
        <w:rPr>
          <w:rFonts w:ascii="Arial" w:hAnsi="Arial" w:cs="Arial"/>
        </w:rPr>
        <w:t xml:space="preserve">Suite à la demande du Premier ministre du 8 septembre 2016, le Conseil d’Etat rappelle dans son avis n° 51.876 du 13 décembre 2016 que </w:t>
      </w:r>
      <w:r w:rsidRPr="003220C6">
        <w:rPr>
          <w:rFonts w:ascii="Arial" w:hAnsi="Arial" w:cs="Arial"/>
          <w:i/>
          <w:iCs/>
        </w:rPr>
        <w:t>« la question du contenu d’un tel règlement renvoie à celle du contenu de l’ordre public à sauvegarder. Le juge administratif luxembourgeois considère que l’ordre public communal est exclusivement matériel et ne peut être moral. Il résulte des missions assignées aux communes dans le décret précité du 14 décembre 1789 et la loi précitée des 16 et 24 août 1790 et du statut de la commune en tant que collectivité territoriale que le règlement communal ne peut appréhender que des actes de nature à troubler la sécurité et la tranquillité physiques du citoyen »</w:t>
      </w:r>
      <w:r w:rsidRPr="003220C6">
        <w:rPr>
          <w:rFonts w:ascii="Arial" w:hAnsi="Arial" w:cs="Arial"/>
        </w:rPr>
        <w:t>.</w:t>
      </w:r>
    </w:p>
    <w:p w:rsidR="0014418C" w:rsidRPr="003220C6" w:rsidRDefault="0014418C" w:rsidP="0014418C">
      <w:pPr>
        <w:autoSpaceDE w:val="0"/>
        <w:autoSpaceDN w:val="0"/>
        <w:adjustRightInd w:val="0"/>
        <w:spacing w:after="0" w:line="240" w:lineRule="auto"/>
        <w:jc w:val="both"/>
        <w:rPr>
          <w:rFonts w:ascii="Arial" w:hAnsi="Arial" w:cs="Arial"/>
          <w:i/>
          <w:iCs/>
          <w:strike/>
        </w:rPr>
      </w:pPr>
    </w:p>
    <w:p w:rsidR="0014418C" w:rsidRPr="003220C6" w:rsidRDefault="0014418C" w:rsidP="0014418C">
      <w:pPr>
        <w:autoSpaceDE w:val="0"/>
        <w:autoSpaceDN w:val="0"/>
        <w:adjustRightInd w:val="0"/>
        <w:spacing w:after="0" w:line="240" w:lineRule="auto"/>
        <w:jc w:val="both"/>
        <w:rPr>
          <w:rFonts w:ascii="Arial" w:hAnsi="Arial" w:cs="Arial"/>
        </w:rPr>
      </w:pPr>
      <w:r w:rsidRPr="003220C6">
        <w:rPr>
          <w:rFonts w:ascii="Arial" w:hAnsi="Arial" w:cs="Arial"/>
        </w:rPr>
        <w:t xml:space="preserve">Le Conseil d’Etat retient que </w:t>
      </w:r>
      <w:r w:rsidRPr="003220C6">
        <w:rPr>
          <w:rFonts w:ascii="Arial" w:hAnsi="Arial" w:cs="Arial"/>
          <w:i/>
          <w:iCs/>
        </w:rPr>
        <w:t>« le critère à mettre en exergue est celui des circonstances locales; dès lors que la question à régler revêt une portée nationale et ne saurait donner lieu à des réponses variées, forcément adaptées aux circonstances locales, c’est l’Etat qui doit agir et non pas la commune »</w:t>
      </w:r>
      <w:r w:rsidRPr="003220C6">
        <w:rPr>
          <w:rFonts w:ascii="Arial" w:hAnsi="Arial" w:cs="Arial"/>
        </w:rPr>
        <w:t>.</w:t>
      </w:r>
    </w:p>
    <w:p w:rsidR="0014418C" w:rsidRPr="003220C6" w:rsidRDefault="0014418C" w:rsidP="0014418C">
      <w:pPr>
        <w:autoSpaceDE w:val="0"/>
        <w:autoSpaceDN w:val="0"/>
        <w:adjustRightInd w:val="0"/>
        <w:spacing w:after="0" w:line="240" w:lineRule="auto"/>
        <w:jc w:val="both"/>
        <w:rPr>
          <w:rFonts w:ascii="Arial" w:hAnsi="Arial" w:cs="Arial"/>
        </w:rPr>
      </w:pPr>
    </w:p>
    <w:p w:rsidR="0014418C" w:rsidRPr="003220C6" w:rsidRDefault="0014418C" w:rsidP="0014418C">
      <w:pPr>
        <w:autoSpaceDE w:val="0"/>
        <w:autoSpaceDN w:val="0"/>
        <w:adjustRightInd w:val="0"/>
        <w:spacing w:after="0" w:line="240" w:lineRule="auto"/>
        <w:jc w:val="both"/>
        <w:rPr>
          <w:rFonts w:ascii="Arial" w:hAnsi="Arial" w:cs="Arial"/>
        </w:rPr>
      </w:pPr>
      <w:r w:rsidRPr="003220C6">
        <w:rPr>
          <w:rFonts w:ascii="Arial" w:hAnsi="Arial" w:cs="Arial"/>
        </w:rPr>
        <w:t>Le Conseil d’Etat dit en résumé que l’Etat ne peut pas imposer aux communes de réglementer dans des domaines où elles ont une compétence au titre de la police administrative générale (sûreté, tranquillité et salubrité publique). Le Conseil d’Etat conclut que « </w:t>
      </w:r>
      <w:r w:rsidRPr="003220C6">
        <w:rPr>
          <w:rFonts w:ascii="Arial" w:hAnsi="Arial" w:cs="Arial"/>
          <w:i/>
          <w:iCs/>
        </w:rPr>
        <w:t xml:space="preserve">si le législateur considère que certaines questions sont à régler dans toutes les communes, la solution consistera, plutôt que de créer une pluralité de droits pénaux communaux parallèles, d’élever ces questions au niveau de la loi pénale nationale </w:t>
      </w:r>
      <w:r w:rsidRPr="003220C6">
        <w:rPr>
          <w:rFonts w:ascii="Arial" w:hAnsi="Arial" w:cs="Arial"/>
          <w:i/>
        </w:rPr>
        <w:t>(…)</w:t>
      </w:r>
      <w:r w:rsidRPr="003220C6">
        <w:rPr>
          <w:rFonts w:ascii="Arial" w:hAnsi="Arial" w:cs="Arial"/>
        </w:rPr>
        <w:t> ».</w:t>
      </w:r>
    </w:p>
    <w:p w:rsidR="0014418C" w:rsidRPr="003220C6" w:rsidRDefault="0014418C" w:rsidP="0014418C">
      <w:pPr>
        <w:autoSpaceDE w:val="0"/>
        <w:autoSpaceDN w:val="0"/>
        <w:adjustRightInd w:val="0"/>
        <w:spacing w:after="0" w:line="240" w:lineRule="auto"/>
        <w:jc w:val="both"/>
        <w:rPr>
          <w:rFonts w:ascii="Arial" w:hAnsi="Arial" w:cs="Arial"/>
        </w:rPr>
      </w:pPr>
    </w:p>
    <w:p w:rsidR="0014418C" w:rsidRPr="003220C6" w:rsidRDefault="0014418C" w:rsidP="0014418C">
      <w:pPr>
        <w:autoSpaceDE w:val="0"/>
        <w:autoSpaceDN w:val="0"/>
        <w:adjustRightInd w:val="0"/>
        <w:spacing w:after="0" w:line="240" w:lineRule="auto"/>
        <w:jc w:val="both"/>
        <w:rPr>
          <w:rFonts w:ascii="Arial" w:hAnsi="Arial" w:cs="Arial"/>
        </w:rPr>
      </w:pPr>
      <w:r w:rsidRPr="003220C6">
        <w:rPr>
          <w:rFonts w:ascii="Arial" w:hAnsi="Arial" w:cs="Arial"/>
        </w:rPr>
        <w:t xml:space="preserve">Concernant la question de l’interdiction de la dissimulation du visage comme élément du « vivre ensemble », le Conseil d’Etat retient que </w:t>
      </w:r>
      <w:r w:rsidRPr="003220C6">
        <w:rPr>
          <w:rFonts w:ascii="Arial" w:hAnsi="Arial" w:cs="Arial"/>
          <w:i/>
          <w:iCs/>
        </w:rPr>
        <w:t xml:space="preserve">« quand il s’agit de sauvegarder des impératifs d’ordre non matériel, comme le vivre ensemble tel que le conçoit la Cour </w:t>
      </w:r>
      <w:r w:rsidRPr="003220C6">
        <w:rPr>
          <w:rFonts w:ascii="Arial" w:hAnsi="Arial" w:cs="Arial"/>
          <w:i/>
          <w:iCs/>
        </w:rPr>
        <w:lastRenderedPageBreak/>
        <w:t>européenne des droits de l’homme, la commune ne peut pas agir au titre de ses compétences de police administrative générale »</w:t>
      </w:r>
      <w:r w:rsidRPr="003220C6">
        <w:rPr>
          <w:rFonts w:ascii="Arial" w:hAnsi="Arial" w:cs="Arial"/>
        </w:rPr>
        <w:t>.</w:t>
      </w:r>
    </w:p>
    <w:p w:rsidR="0014418C" w:rsidRPr="003220C6" w:rsidRDefault="0014418C" w:rsidP="0014418C">
      <w:pPr>
        <w:autoSpaceDE w:val="0"/>
        <w:autoSpaceDN w:val="0"/>
        <w:adjustRightInd w:val="0"/>
        <w:spacing w:after="0" w:line="240" w:lineRule="auto"/>
        <w:jc w:val="both"/>
        <w:rPr>
          <w:rFonts w:ascii="Arial" w:hAnsi="Arial" w:cs="Arial"/>
        </w:rPr>
      </w:pPr>
    </w:p>
    <w:p w:rsidR="0014418C" w:rsidRPr="003220C6" w:rsidRDefault="0014418C" w:rsidP="0014418C">
      <w:pPr>
        <w:autoSpaceDE w:val="0"/>
        <w:autoSpaceDN w:val="0"/>
        <w:adjustRightInd w:val="0"/>
        <w:spacing w:after="0" w:line="240" w:lineRule="auto"/>
        <w:jc w:val="both"/>
        <w:rPr>
          <w:rFonts w:ascii="Arial" w:hAnsi="Arial" w:cs="Arial"/>
          <w:u w:val="single"/>
        </w:rPr>
      </w:pPr>
      <w:r w:rsidRPr="003220C6">
        <w:rPr>
          <w:rFonts w:ascii="Arial" w:hAnsi="Arial" w:cs="Arial"/>
          <w:u w:val="single"/>
        </w:rPr>
        <w:t>La situation dans nos pays voisins</w:t>
      </w:r>
    </w:p>
    <w:p w:rsidR="0014418C" w:rsidRPr="003220C6" w:rsidRDefault="0014418C" w:rsidP="0014418C">
      <w:pPr>
        <w:autoSpaceDE w:val="0"/>
        <w:autoSpaceDN w:val="0"/>
        <w:adjustRightInd w:val="0"/>
        <w:spacing w:after="0" w:line="240" w:lineRule="auto"/>
        <w:jc w:val="both"/>
        <w:rPr>
          <w:rFonts w:ascii="Arial" w:hAnsi="Arial" w:cs="Arial"/>
        </w:rPr>
      </w:pPr>
    </w:p>
    <w:p w:rsidR="0014418C" w:rsidRPr="003220C6" w:rsidRDefault="0014418C" w:rsidP="0014418C">
      <w:pPr>
        <w:autoSpaceDE w:val="0"/>
        <w:autoSpaceDN w:val="0"/>
        <w:adjustRightInd w:val="0"/>
        <w:spacing w:after="0" w:line="240" w:lineRule="auto"/>
        <w:jc w:val="both"/>
        <w:rPr>
          <w:rFonts w:ascii="Arial" w:hAnsi="Arial" w:cs="Arial"/>
        </w:rPr>
      </w:pPr>
      <w:r w:rsidRPr="003220C6">
        <w:rPr>
          <w:rFonts w:ascii="Arial" w:hAnsi="Arial" w:cs="Arial"/>
        </w:rPr>
        <w:t>D’autres pays européens ont également été confrontés à la question de la nécessité ou non de réglementer la dissimulation du visage. Les débats dans nos pays voisins précédant l’introduction des différentes législations interdisant la dissimulation du visage ont certes tourné autour du principe de l’égalité entre hommes et femmes, de la dignité des femmes ainsi que des craintes d’un risque pour la sécurité publique, mais la problématique religieuse était cependant sous-jacente.</w:t>
      </w:r>
    </w:p>
    <w:p w:rsidR="0014418C" w:rsidRPr="003220C6" w:rsidRDefault="0014418C" w:rsidP="0014418C">
      <w:pPr>
        <w:autoSpaceDE w:val="0"/>
        <w:autoSpaceDN w:val="0"/>
        <w:adjustRightInd w:val="0"/>
        <w:spacing w:after="0" w:line="240" w:lineRule="auto"/>
        <w:jc w:val="both"/>
        <w:rPr>
          <w:rFonts w:ascii="Arial" w:hAnsi="Arial" w:cs="Arial"/>
        </w:rPr>
      </w:pPr>
    </w:p>
    <w:p w:rsidR="0014418C" w:rsidRPr="003220C6" w:rsidRDefault="0014418C" w:rsidP="0014418C">
      <w:pPr>
        <w:autoSpaceDE w:val="0"/>
        <w:autoSpaceDN w:val="0"/>
        <w:adjustRightInd w:val="0"/>
        <w:spacing w:after="0" w:line="240" w:lineRule="auto"/>
        <w:jc w:val="both"/>
        <w:rPr>
          <w:rFonts w:ascii="Arial" w:hAnsi="Arial" w:cs="Arial"/>
        </w:rPr>
      </w:pPr>
      <w:r w:rsidRPr="003220C6">
        <w:rPr>
          <w:rFonts w:ascii="Arial" w:hAnsi="Arial" w:cs="Arial"/>
        </w:rPr>
        <w:t>En Belgique, une loi du 1</w:t>
      </w:r>
      <w:r w:rsidRPr="003220C6">
        <w:rPr>
          <w:rFonts w:ascii="Arial" w:hAnsi="Arial" w:cs="Arial"/>
          <w:vertAlign w:val="superscript"/>
        </w:rPr>
        <w:t>er</w:t>
      </w:r>
      <w:r w:rsidRPr="003220C6">
        <w:rPr>
          <w:rFonts w:ascii="Arial" w:hAnsi="Arial" w:cs="Arial"/>
        </w:rPr>
        <w:t xml:space="preserve"> juin 2011 a introduit à l’article 563</w:t>
      </w:r>
      <w:r w:rsidRPr="003220C6">
        <w:rPr>
          <w:rFonts w:ascii="Arial" w:hAnsi="Arial" w:cs="Arial"/>
          <w:i/>
        </w:rPr>
        <w:t>bis</w:t>
      </w:r>
      <w:r w:rsidRPr="003220C6">
        <w:rPr>
          <w:rFonts w:ascii="Arial" w:hAnsi="Arial" w:cs="Arial"/>
        </w:rPr>
        <w:t xml:space="preserve"> du Code pénal belge l’interdiction de dissimulation du visage qui est libellée comme suit:</w:t>
      </w:r>
    </w:p>
    <w:p w:rsidR="0014418C" w:rsidRPr="003220C6" w:rsidRDefault="0014418C" w:rsidP="0014418C">
      <w:pPr>
        <w:autoSpaceDE w:val="0"/>
        <w:autoSpaceDN w:val="0"/>
        <w:adjustRightInd w:val="0"/>
        <w:spacing w:after="0" w:line="240" w:lineRule="auto"/>
        <w:jc w:val="both"/>
        <w:rPr>
          <w:rFonts w:ascii="Arial" w:hAnsi="Arial" w:cs="Arial"/>
        </w:rPr>
      </w:pPr>
    </w:p>
    <w:p w:rsidR="0014418C" w:rsidRPr="003220C6" w:rsidRDefault="0014418C" w:rsidP="0014418C">
      <w:pPr>
        <w:autoSpaceDE w:val="0"/>
        <w:autoSpaceDN w:val="0"/>
        <w:adjustRightInd w:val="0"/>
        <w:spacing w:after="0" w:line="240" w:lineRule="auto"/>
        <w:jc w:val="both"/>
        <w:rPr>
          <w:rFonts w:ascii="Arial" w:hAnsi="Arial" w:cs="Arial"/>
        </w:rPr>
      </w:pPr>
      <w:r w:rsidRPr="003220C6">
        <w:rPr>
          <w:rFonts w:ascii="Arial" w:hAnsi="Arial" w:cs="Arial"/>
          <w:i/>
          <w:iCs/>
        </w:rPr>
        <w:t>« </w:t>
      </w:r>
      <w:r w:rsidRPr="003220C6">
        <w:rPr>
          <w:rFonts w:ascii="Arial" w:hAnsi="Arial" w:cs="Arial"/>
          <w:b/>
          <w:bCs/>
          <w:i/>
          <w:iCs/>
        </w:rPr>
        <w:t xml:space="preserve">Art. 563bis. </w:t>
      </w:r>
      <w:r w:rsidRPr="003220C6">
        <w:rPr>
          <w:rFonts w:ascii="Arial" w:hAnsi="Arial" w:cs="Arial"/>
          <w:i/>
          <w:iCs/>
        </w:rPr>
        <w:t>Seront punis d’une amende de quinze euros à vingt-cinq euros et d’un emprisonnement d’un jour à sept jours ou d’une de ces peines seulement, ceux qui, sauf dispositions légales contraires, se présentent dans les lieux accessibles au public le visage masqué ou dissimulé en tout ou en partie, de manière telle qu’ils ne soient pas identifiables. Toutefois, ne sont pas visés par l’alinéa 1</w:t>
      </w:r>
      <w:r w:rsidRPr="003220C6">
        <w:rPr>
          <w:rFonts w:ascii="Arial" w:hAnsi="Arial" w:cs="Arial"/>
          <w:i/>
          <w:iCs/>
          <w:vertAlign w:val="superscript"/>
        </w:rPr>
        <w:t>er</w:t>
      </w:r>
      <w:r w:rsidRPr="003220C6">
        <w:rPr>
          <w:rFonts w:ascii="Arial" w:hAnsi="Arial" w:cs="Arial"/>
          <w:i/>
          <w:iCs/>
        </w:rPr>
        <w:t>, ceux qui circulent dans les lieux accessibles au public le visage masqué ou dissimulé en tout ou en partie de manière telle qu’ils ne soient pas identifiables et ce, en vertu de règlements de travail ou d’une ordonnance de police à l’occasion de manifestations festives »</w:t>
      </w:r>
      <w:r w:rsidRPr="003220C6">
        <w:rPr>
          <w:rFonts w:ascii="Arial" w:hAnsi="Arial" w:cs="Arial"/>
        </w:rPr>
        <w:t>.</w:t>
      </w:r>
    </w:p>
    <w:p w:rsidR="0014418C" w:rsidRPr="003220C6" w:rsidRDefault="0014418C" w:rsidP="0014418C">
      <w:pPr>
        <w:autoSpaceDE w:val="0"/>
        <w:autoSpaceDN w:val="0"/>
        <w:adjustRightInd w:val="0"/>
        <w:spacing w:after="0" w:line="240" w:lineRule="auto"/>
        <w:jc w:val="both"/>
        <w:rPr>
          <w:rFonts w:ascii="Arial" w:hAnsi="Arial" w:cs="Arial"/>
        </w:rPr>
      </w:pPr>
    </w:p>
    <w:p w:rsidR="0014418C" w:rsidRPr="003220C6" w:rsidRDefault="0014418C" w:rsidP="0014418C">
      <w:pPr>
        <w:autoSpaceDE w:val="0"/>
        <w:autoSpaceDN w:val="0"/>
        <w:adjustRightInd w:val="0"/>
        <w:spacing w:after="0" w:line="240" w:lineRule="auto"/>
        <w:jc w:val="both"/>
        <w:rPr>
          <w:rFonts w:ascii="Arial" w:hAnsi="Arial" w:cs="Arial"/>
        </w:rPr>
      </w:pPr>
      <w:r w:rsidRPr="003220C6">
        <w:rPr>
          <w:rFonts w:ascii="Arial" w:hAnsi="Arial" w:cs="Arial"/>
        </w:rPr>
        <w:t>Dans les travaux préparatoires la loi belge a été justifiée par un triple objectif: la sécurité publique, l’égalité entre l’homme et la femme et une certaine conception du « </w:t>
      </w:r>
      <w:r w:rsidRPr="009B74ED">
        <w:rPr>
          <w:rFonts w:ascii="Arial" w:hAnsi="Arial" w:cs="Arial"/>
          <w:i/>
        </w:rPr>
        <w:t>vivre ensemble</w:t>
      </w:r>
      <w:r w:rsidRPr="003220C6">
        <w:rPr>
          <w:rFonts w:ascii="Arial" w:hAnsi="Arial" w:cs="Arial"/>
        </w:rPr>
        <w:t xml:space="preserve"> » de la société belge. </w:t>
      </w:r>
    </w:p>
    <w:p w:rsidR="0014418C" w:rsidRPr="003220C6" w:rsidRDefault="0014418C" w:rsidP="0014418C">
      <w:pPr>
        <w:autoSpaceDE w:val="0"/>
        <w:autoSpaceDN w:val="0"/>
        <w:adjustRightInd w:val="0"/>
        <w:spacing w:after="0" w:line="240" w:lineRule="auto"/>
        <w:jc w:val="both"/>
        <w:rPr>
          <w:rFonts w:ascii="Arial" w:hAnsi="Arial" w:cs="Arial"/>
        </w:rPr>
      </w:pPr>
    </w:p>
    <w:p w:rsidR="0014418C" w:rsidRPr="003220C6" w:rsidRDefault="0014418C" w:rsidP="0014418C">
      <w:pPr>
        <w:autoSpaceDE w:val="0"/>
        <w:autoSpaceDN w:val="0"/>
        <w:adjustRightInd w:val="0"/>
        <w:spacing w:after="0" w:line="240" w:lineRule="auto"/>
        <w:jc w:val="both"/>
        <w:rPr>
          <w:rFonts w:ascii="Arial" w:hAnsi="Arial" w:cs="Arial"/>
        </w:rPr>
      </w:pPr>
      <w:r w:rsidRPr="003220C6">
        <w:rPr>
          <w:rFonts w:ascii="Arial" w:hAnsi="Arial" w:cs="Arial"/>
        </w:rPr>
        <w:t>Le 11 octobre 2010, la France a adopté une loi interdisant la dissimulation du visage dans l’espace public. L’article 1</w:t>
      </w:r>
      <w:r w:rsidRPr="003220C6">
        <w:rPr>
          <w:rFonts w:ascii="Arial" w:hAnsi="Arial" w:cs="Arial"/>
          <w:vertAlign w:val="superscript"/>
        </w:rPr>
        <w:t>er</w:t>
      </w:r>
      <w:r w:rsidRPr="003220C6">
        <w:rPr>
          <w:rFonts w:ascii="Arial" w:hAnsi="Arial" w:cs="Arial"/>
        </w:rPr>
        <w:t xml:space="preserve"> de cette loi pose le principe selon lequel </w:t>
      </w:r>
      <w:r w:rsidRPr="003220C6">
        <w:rPr>
          <w:rFonts w:ascii="Arial" w:hAnsi="Arial" w:cs="Arial"/>
          <w:i/>
          <w:iCs/>
        </w:rPr>
        <w:t>« nul ne peut, dans l’espace public, porter une tenue destinée à dissimuler son visage »</w:t>
      </w:r>
      <w:r w:rsidRPr="003220C6">
        <w:rPr>
          <w:rFonts w:ascii="Arial" w:hAnsi="Arial" w:cs="Arial"/>
        </w:rPr>
        <w:t xml:space="preserve">. L’espace public quant à lui est défini à l’article 2 comme étant </w:t>
      </w:r>
      <w:r w:rsidRPr="003220C6">
        <w:rPr>
          <w:rFonts w:ascii="Arial" w:hAnsi="Arial" w:cs="Arial"/>
          <w:i/>
          <w:iCs/>
        </w:rPr>
        <w:t>« constitué des voies publiques ainsi que des lieux ouverts au public ou affectés à un service public »</w:t>
      </w:r>
      <w:r w:rsidRPr="003220C6">
        <w:rPr>
          <w:rFonts w:ascii="Arial" w:hAnsi="Arial" w:cs="Arial"/>
        </w:rPr>
        <w:t>.</w:t>
      </w:r>
    </w:p>
    <w:p w:rsidR="0014418C" w:rsidRPr="003220C6" w:rsidRDefault="0014418C" w:rsidP="0014418C">
      <w:pPr>
        <w:autoSpaceDE w:val="0"/>
        <w:autoSpaceDN w:val="0"/>
        <w:adjustRightInd w:val="0"/>
        <w:spacing w:after="0" w:line="240" w:lineRule="auto"/>
        <w:jc w:val="both"/>
        <w:rPr>
          <w:rFonts w:ascii="Arial" w:hAnsi="Arial" w:cs="Arial"/>
        </w:rPr>
      </w:pPr>
    </w:p>
    <w:p w:rsidR="0014418C" w:rsidRPr="003220C6" w:rsidRDefault="0014418C" w:rsidP="0014418C">
      <w:pPr>
        <w:autoSpaceDE w:val="0"/>
        <w:autoSpaceDN w:val="0"/>
        <w:adjustRightInd w:val="0"/>
        <w:spacing w:after="0" w:line="240" w:lineRule="auto"/>
        <w:jc w:val="both"/>
        <w:rPr>
          <w:rFonts w:ascii="Arial" w:hAnsi="Arial" w:cs="Arial"/>
        </w:rPr>
      </w:pPr>
      <w:r w:rsidRPr="003220C6">
        <w:rPr>
          <w:rFonts w:ascii="Arial" w:hAnsi="Arial" w:cs="Arial"/>
        </w:rPr>
        <w:t xml:space="preserve">L’article 2 II. de la loi précitée prévoit cependant des exceptions au principe de l’interdiction de dissimulation du visage dans l’espace public. Ainsi </w:t>
      </w:r>
      <w:r w:rsidRPr="003220C6">
        <w:rPr>
          <w:rFonts w:ascii="Arial" w:hAnsi="Arial" w:cs="Arial"/>
          <w:i/>
          <w:iCs/>
        </w:rPr>
        <w:t>« l’interdiction prévue à l’article 1</w:t>
      </w:r>
      <w:r w:rsidRPr="003220C6">
        <w:rPr>
          <w:rFonts w:ascii="Arial" w:hAnsi="Arial" w:cs="Arial"/>
          <w:i/>
          <w:iCs/>
          <w:vertAlign w:val="superscript"/>
        </w:rPr>
        <w:t>er</w:t>
      </w:r>
      <w:r w:rsidRPr="003220C6">
        <w:rPr>
          <w:rFonts w:ascii="Arial" w:hAnsi="Arial" w:cs="Arial"/>
          <w:i/>
          <w:iCs/>
        </w:rPr>
        <w:t xml:space="preserve"> ne s’applique pas si la tenue est prescrite ou autorisée par des dispositions législatives ou réglementaires, si elle est justifiée par des raisons de santé ou des motifs professionnels, ou si elle s’inscrit dans le cadre de pratiques sportives, de fêtes ou de manifestations artistiques ou traditionnelles »</w:t>
      </w:r>
      <w:r w:rsidRPr="003220C6">
        <w:rPr>
          <w:rFonts w:ascii="Arial" w:hAnsi="Arial" w:cs="Arial"/>
        </w:rPr>
        <w:t>.</w:t>
      </w:r>
    </w:p>
    <w:p w:rsidR="0014418C" w:rsidRPr="003220C6" w:rsidRDefault="0014418C" w:rsidP="0014418C">
      <w:pPr>
        <w:autoSpaceDE w:val="0"/>
        <w:autoSpaceDN w:val="0"/>
        <w:adjustRightInd w:val="0"/>
        <w:spacing w:after="0" w:line="240" w:lineRule="auto"/>
        <w:jc w:val="both"/>
        <w:rPr>
          <w:rFonts w:ascii="Arial" w:hAnsi="Arial" w:cs="Arial"/>
        </w:rPr>
      </w:pPr>
    </w:p>
    <w:p w:rsidR="0014418C" w:rsidRPr="003220C6" w:rsidRDefault="0014418C" w:rsidP="0014418C">
      <w:pPr>
        <w:autoSpaceDE w:val="0"/>
        <w:autoSpaceDN w:val="0"/>
        <w:adjustRightInd w:val="0"/>
        <w:spacing w:after="0" w:line="240" w:lineRule="auto"/>
        <w:jc w:val="both"/>
        <w:rPr>
          <w:rFonts w:ascii="Arial" w:hAnsi="Arial" w:cs="Arial"/>
        </w:rPr>
      </w:pPr>
      <w:r w:rsidRPr="003220C6">
        <w:rPr>
          <w:rFonts w:ascii="Arial" w:hAnsi="Arial" w:cs="Arial"/>
        </w:rPr>
        <w:t xml:space="preserve">Contrairement à la Belgique, la France a en outre introduit dans son Code pénal une disposition sanctionnant le fait pour une personne d’obliger une autre personne de dissimuler le visage. L’exposé des motifs de la loi française réaffirme les grandes valeurs de la République française qui constituent le fondement de son pacte social à savoir: la liberté, l’égalité et la fraternité. Les auteurs de la loi soulignent que ce pacte social est mis en cause par le développement en France du port du voile intégral. Ils précisent que </w:t>
      </w:r>
      <w:r w:rsidRPr="003220C6">
        <w:rPr>
          <w:rFonts w:ascii="Arial" w:hAnsi="Arial" w:cs="Arial"/>
          <w:i/>
          <w:iCs/>
        </w:rPr>
        <w:t>« si la dissimulation volontaire et systématique du visage pose problème, c’est parce qu’elle est tout simplement contraire aux exigences fondamentales du „vivre ensemble“ dans la société française »</w:t>
      </w:r>
      <w:r w:rsidRPr="003220C6">
        <w:rPr>
          <w:rFonts w:ascii="Arial" w:hAnsi="Arial" w:cs="Arial"/>
        </w:rPr>
        <w:t xml:space="preserve">. </w:t>
      </w:r>
    </w:p>
    <w:p w:rsidR="0014418C" w:rsidRPr="003220C6" w:rsidRDefault="0014418C" w:rsidP="0014418C">
      <w:pPr>
        <w:autoSpaceDE w:val="0"/>
        <w:autoSpaceDN w:val="0"/>
        <w:adjustRightInd w:val="0"/>
        <w:spacing w:after="0" w:line="240" w:lineRule="auto"/>
        <w:jc w:val="both"/>
        <w:rPr>
          <w:rFonts w:ascii="Arial" w:hAnsi="Arial" w:cs="Arial"/>
        </w:rPr>
      </w:pPr>
    </w:p>
    <w:p w:rsidR="0014418C" w:rsidRPr="003220C6" w:rsidRDefault="0014418C" w:rsidP="0014418C">
      <w:pPr>
        <w:autoSpaceDE w:val="0"/>
        <w:autoSpaceDN w:val="0"/>
        <w:adjustRightInd w:val="0"/>
        <w:spacing w:after="0" w:line="240" w:lineRule="auto"/>
        <w:jc w:val="both"/>
        <w:rPr>
          <w:rFonts w:ascii="Arial" w:hAnsi="Arial" w:cs="Arial"/>
        </w:rPr>
      </w:pPr>
      <w:r w:rsidRPr="003220C6">
        <w:rPr>
          <w:rFonts w:ascii="Arial" w:hAnsi="Arial" w:cs="Arial"/>
        </w:rPr>
        <w:t xml:space="preserve">L’exposé des motifs renseigne en outre que la dissimulation du visage est une atteinte au respect de la dignité humaine des personnes concernées et </w:t>
      </w:r>
      <w:r w:rsidRPr="003220C6">
        <w:rPr>
          <w:rFonts w:ascii="Arial" w:hAnsi="Arial" w:cs="Arial"/>
          <w:i/>
          <w:iCs/>
        </w:rPr>
        <w:t>„dans le cas du voile intégral, porté par les seules femmes, cette atteinte à la dignité de la personne va de pair avec la manifestation publique d’un refus ostensible de l’égalité entre les hommes et les femmes, dont elle est la traduction“</w:t>
      </w:r>
      <w:r w:rsidRPr="003220C6">
        <w:rPr>
          <w:rFonts w:ascii="Arial" w:hAnsi="Arial" w:cs="Arial"/>
        </w:rPr>
        <w:t>.</w:t>
      </w:r>
    </w:p>
    <w:p w:rsidR="0014418C" w:rsidRPr="003220C6" w:rsidRDefault="0014418C" w:rsidP="0014418C">
      <w:pPr>
        <w:autoSpaceDE w:val="0"/>
        <w:autoSpaceDN w:val="0"/>
        <w:adjustRightInd w:val="0"/>
        <w:spacing w:after="0" w:line="240" w:lineRule="auto"/>
        <w:jc w:val="both"/>
        <w:rPr>
          <w:rFonts w:ascii="Arial" w:hAnsi="Arial" w:cs="Arial"/>
        </w:rPr>
      </w:pPr>
    </w:p>
    <w:p w:rsidR="0014418C" w:rsidRPr="003220C6" w:rsidRDefault="0014418C" w:rsidP="0014418C">
      <w:pPr>
        <w:autoSpaceDE w:val="0"/>
        <w:autoSpaceDN w:val="0"/>
        <w:adjustRightInd w:val="0"/>
        <w:spacing w:after="0" w:line="240" w:lineRule="auto"/>
        <w:jc w:val="both"/>
        <w:rPr>
          <w:rFonts w:ascii="Arial" w:hAnsi="Arial" w:cs="Arial"/>
        </w:rPr>
      </w:pPr>
      <w:r w:rsidRPr="003220C6">
        <w:rPr>
          <w:rFonts w:ascii="Arial" w:hAnsi="Arial" w:cs="Arial"/>
        </w:rPr>
        <w:t>Plus récemment, l’Allemagne a adopté la loi du 15 juin 2017 sur les réglementations sectorielles de la dissimulation du visage et sur la modification d’autres règlements de service. Cette nouvelle loi prévoit l’interdiction de la dissimulation du visage pour tout fonctionnaire lors de l’exercice de ses fonctions ou lors d’une activité en relation directe avec ses fonctions. Des exceptions sont prévues pour des raisons médicales ou de service.</w:t>
      </w:r>
    </w:p>
    <w:p w:rsidR="0014418C" w:rsidRPr="003220C6" w:rsidRDefault="0014418C" w:rsidP="0014418C">
      <w:pPr>
        <w:autoSpaceDE w:val="0"/>
        <w:autoSpaceDN w:val="0"/>
        <w:adjustRightInd w:val="0"/>
        <w:spacing w:after="0" w:line="240" w:lineRule="auto"/>
        <w:jc w:val="both"/>
        <w:rPr>
          <w:rFonts w:ascii="Arial" w:hAnsi="Arial" w:cs="Arial"/>
        </w:rPr>
      </w:pPr>
    </w:p>
    <w:p w:rsidR="0014418C" w:rsidRPr="003220C6" w:rsidRDefault="0014418C" w:rsidP="0014418C">
      <w:pPr>
        <w:autoSpaceDE w:val="0"/>
        <w:autoSpaceDN w:val="0"/>
        <w:adjustRightInd w:val="0"/>
        <w:spacing w:after="0" w:line="240" w:lineRule="auto"/>
        <w:jc w:val="both"/>
        <w:rPr>
          <w:rFonts w:ascii="Arial" w:hAnsi="Arial" w:cs="Arial"/>
        </w:rPr>
      </w:pPr>
      <w:r w:rsidRPr="003220C6">
        <w:rPr>
          <w:rFonts w:ascii="Arial" w:hAnsi="Arial" w:cs="Arial"/>
        </w:rPr>
        <w:t>Rappelons finalement qu’aux Pays-Bas la Chambre des représentants a adopté le 29 novembre 2016 un projet de loi interdisant le port de vêtement couvrant intégralement le visage dans certains espaces publics. Si la loi était adoptée par le Sénat, elle ne s’appliquerait pas dans la rue et interviendrait dans des situations spécifiques où il est jugé essentiel que les gens puissent interagir.</w:t>
      </w:r>
    </w:p>
    <w:p w:rsidR="0014418C" w:rsidRPr="003220C6" w:rsidRDefault="0014418C" w:rsidP="0014418C">
      <w:pPr>
        <w:autoSpaceDE w:val="0"/>
        <w:autoSpaceDN w:val="0"/>
        <w:adjustRightInd w:val="0"/>
        <w:spacing w:after="0" w:line="240" w:lineRule="auto"/>
        <w:jc w:val="both"/>
        <w:rPr>
          <w:rFonts w:ascii="Arial" w:hAnsi="Arial" w:cs="Arial"/>
        </w:rPr>
      </w:pPr>
    </w:p>
    <w:p w:rsidR="0014418C" w:rsidRPr="003220C6" w:rsidRDefault="0014418C" w:rsidP="0014418C">
      <w:pPr>
        <w:autoSpaceDE w:val="0"/>
        <w:autoSpaceDN w:val="0"/>
        <w:adjustRightInd w:val="0"/>
        <w:spacing w:after="0" w:line="240" w:lineRule="auto"/>
        <w:jc w:val="both"/>
        <w:rPr>
          <w:rFonts w:ascii="Arial" w:hAnsi="Arial" w:cs="Arial"/>
        </w:rPr>
      </w:pPr>
      <w:r w:rsidRPr="003220C6">
        <w:rPr>
          <w:rFonts w:ascii="Arial" w:hAnsi="Arial" w:cs="Arial"/>
        </w:rPr>
        <w:t>Les débats dans nos pays voisins ne sont pas restés sans influence sur le débat public au Luxembourg, malgré le fait que le phénomène de la dissimulation du visage soit resté très marginal. S’en sont suivis des débats dans les médias et plus généralement dans la société luxembourgeoise sur le bien-fondé d’une interdiction générale de dissimulation du visage. La dissimulation du visage et les réglementations qui l’encadrent ont également fait l’objet d’une question parlementaire en 2011.</w:t>
      </w:r>
    </w:p>
    <w:p w:rsidR="0014418C" w:rsidRPr="003220C6" w:rsidRDefault="0014418C" w:rsidP="0014418C">
      <w:pPr>
        <w:autoSpaceDE w:val="0"/>
        <w:autoSpaceDN w:val="0"/>
        <w:adjustRightInd w:val="0"/>
        <w:spacing w:after="0" w:line="240" w:lineRule="auto"/>
        <w:jc w:val="both"/>
        <w:rPr>
          <w:rFonts w:ascii="Arial" w:hAnsi="Arial" w:cs="Arial"/>
        </w:rPr>
      </w:pPr>
    </w:p>
    <w:p w:rsidR="0014418C" w:rsidRPr="003220C6" w:rsidRDefault="0014418C" w:rsidP="0014418C">
      <w:pPr>
        <w:autoSpaceDE w:val="0"/>
        <w:autoSpaceDN w:val="0"/>
        <w:adjustRightInd w:val="0"/>
        <w:spacing w:after="0" w:line="240" w:lineRule="auto"/>
        <w:jc w:val="both"/>
        <w:rPr>
          <w:rFonts w:ascii="Arial" w:hAnsi="Arial" w:cs="Arial"/>
        </w:rPr>
      </w:pPr>
      <w:r w:rsidRPr="003220C6">
        <w:rPr>
          <w:rFonts w:ascii="Arial" w:hAnsi="Arial" w:cs="Arial"/>
        </w:rPr>
        <w:t xml:space="preserve">A l’époque les ministres de l’Education nationale et de la Formation professionnelle, de l’Intérieur et de la Grande Région et de la Justice avaient dans une réponse commune du 28 juin 2011 déclaré qu’il n’était </w:t>
      </w:r>
      <w:r w:rsidRPr="003220C6">
        <w:rPr>
          <w:rFonts w:ascii="Arial" w:hAnsi="Arial" w:cs="Arial"/>
          <w:i/>
          <w:iCs/>
        </w:rPr>
        <w:t>„pas envisagé à ce stade de légiférer en la matière alors que le Gouvernement estime que ce volet est suffisamment couvert au niveau communal par les différents règlements de police communale qui interdisent notamment aux personnes de sortir le visage masqué“</w:t>
      </w:r>
      <w:r w:rsidRPr="003220C6">
        <w:rPr>
          <w:rFonts w:ascii="Arial" w:hAnsi="Arial" w:cs="Arial"/>
        </w:rPr>
        <w:t>.</w:t>
      </w:r>
    </w:p>
    <w:p w:rsidR="0014418C" w:rsidRPr="003220C6" w:rsidRDefault="0014418C" w:rsidP="0014418C">
      <w:pPr>
        <w:autoSpaceDE w:val="0"/>
        <w:autoSpaceDN w:val="0"/>
        <w:adjustRightInd w:val="0"/>
        <w:spacing w:after="0" w:line="240" w:lineRule="auto"/>
        <w:jc w:val="both"/>
        <w:rPr>
          <w:rFonts w:ascii="Arial" w:hAnsi="Arial" w:cs="Arial"/>
        </w:rPr>
      </w:pPr>
    </w:p>
    <w:p w:rsidR="0014418C" w:rsidRPr="003220C6" w:rsidRDefault="0014418C" w:rsidP="0014418C">
      <w:pPr>
        <w:autoSpaceDE w:val="0"/>
        <w:autoSpaceDN w:val="0"/>
        <w:adjustRightInd w:val="0"/>
        <w:spacing w:after="0" w:line="240" w:lineRule="auto"/>
        <w:jc w:val="both"/>
        <w:rPr>
          <w:rFonts w:ascii="Arial" w:hAnsi="Arial" w:cs="Arial"/>
          <w:u w:val="single"/>
        </w:rPr>
      </w:pPr>
      <w:r w:rsidRPr="003220C6">
        <w:rPr>
          <w:rFonts w:ascii="Arial" w:hAnsi="Arial" w:cs="Arial"/>
          <w:u w:val="single"/>
        </w:rPr>
        <w:t>La Convention européenne des droits de l’homme</w:t>
      </w:r>
    </w:p>
    <w:p w:rsidR="0014418C" w:rsidRPr="003220C6" w:rsidRDefault="0014418C" w:rsidP="0014418C">
      <w:pPr>
        <w:autoSpaceDE w:val="0"/>
        <w:autoSpaceDN w:val="0"/>
        <w:adjustRightInd w:val="0"/>
        <w:spacing w:after="0" w:line="240" w:lineRule="auto"/>
        <w:jc w:val="both"/>
        <w:rPr>
          <w:rFonts w:ascii="Arial" w:hAnsi="Arial" w:cs="Arial"/>
          <w:u w:val="single"/>
        </w:rPr>
      </w:pPr>
    </w:p>
    <w:p w:rsidR="0014418C" w:rsidRPr="003220C6" w:rsidRDefault="0014418C" w:rsidP="0014418C">
      <w:pPr>
        <w:autoSpaceDE w:val="0"/>
        <w:autoSpaceDN w:val="0"/>
        <w:adjustRightInd w:val="0"/>
        <w:spacing w:after="0" w:line="240" w:lineRule="auto"/>
        <w:jc w:val="both"/>
        <w:rPr>
          <w:rFonts w:ascii="Arial" w:hAnsi="Arial" w:cs="Arial"/>
        </w:rPr>
      </w:pPr>
      <w:r w:rsidRPr="003220C6">
        <w:rPr>
          <w:rFonts w:ascii="Arial" w:hAnsi="Arial" w:cs="Arial"/>
        </w:rPr>
        <w:t>Dans une société libre et démocratique, il appartient à chaque citoyen de décider sous quelle apparence il entend se présenter en public. Toute restriction à cette liberté risque d’aller à l’encontre de plusieurs droits fondamentaux reconnus notamment par la Convention européenne des droits de l’homme (ci-après « la Convention »).</w:t>
      </w:r>
    </w:p>
    <w:p w:rsidR="0014418C" w:rsidRPr="003220C6" w:rsidRDefault="0014418C" w:rsidP="0014418C">
      <w:pPr>
        <w:autoSpaceDE w:val="0"/>
        <w:autoSpaceDN w:val="0"/>
        <w:adjustRightInd w:val="0"/>
        <w:spacing w:after="0" w:line="240" w:lineRule="auto"/>
        <w:jc w:val="both"/>
        <w:rPr>
          <w:rFonts w:ascii="Arial" w:hAnsi="Arial" w:cs="Arial"/>
        </w:rPr>
      </w:pPr>
    </w:p>
    <w:p w:rsidR="0014418C" w:rsidRPr="003220C6" w:rsidRDefault="0014418C" w:rsidP="0014418C">
      <w:pPr>
        <w:autoSpaceDE w:val="0"/>
        <w:autoSpaceDN w:val="0"/>
        <w:adjustRightInd w:val="0"/>
        <w:spacing w:after="0" w:line="240" w:lineRule="auto"/>
        <w:jc w:val="both"/>
        <w:rPr>
          <w:rFonts w:ascii="Arial" w:hAnsi="Arial" w:cs="Arial"/>
        </w:rPr>
      </w:pPr>
      <w:r w:rsidRPr="003220C6">
        <w:rPr>
          <w:rFonts w:ascii="Arial" w:hAnsi="Arial" w:cs="Arial"/>
        </w:rPr>
        <w:t xml:space="preserve">Ainsi la Cour européenne des droits de l’homme (ci-après la « CEDH ») a été saisie d’un recours contre la loi française interdisant la dissimulation du visage dans l’espace public. La requérante était une ressortissante française qui se déclare musulmane pratiquante et qui affirme </w:t>
      </w:r>
      <w:r w:rsidRPr="003220C6">
        <w:rPr>
          <w:rFonts w:ascii="Arial" w:hAnsi="Arial" w:cs="Arial"/>
          <w:i/>
          <w:iCs/>
        </w:rPr>
        <w:t>„porter la burqa et le niqab afin d’être en accord avec sa foi, sa culture et ses convictions personnelles“</w:t>
      </w:r>
      <w:r w:rsidRPr="003220C6">
        <w:rPr>
          <w:rFonts w:ascii="Arial" w:hAnsi="Arial" w:cs="Arial"/>
        </w:rPr>
        <w:t>. Dans son arrêt S.A.S. c. France du 1</w:t>
      </w:r>
      <w:r w:rsidRPr="003220C6">
        <w:rPr>
          <w:rFonts w:ascii="Arial" w:hAnsi="Arial" w:cs="Arial"/>
          <w:vertAlign w:val="superscript"/>
        </w:rPr>
        <w:t>er</w:t>
      </w:r>
      <w:r w:rsidRPr="003220C6">
        <w:rPr>
          <w:rFonts w:ascii="Arial" w:hAnsi="Arial" w:cs="Arial"/>
        </w:rPr>
        <w:t xml:space="preserve"> juillet 2014, la Cour européenne des droits de l’homme a analysé la loi française par rapport à une éventuelle violation du droit au respect de la vie privée et familiale (article 8 de la Convention), du droit à la liberté de manifester sa religion ou ses convictions (article 9 de la Convention), du droit à la liberté d’expression (article 10 de la Convention).</w:t>
      </w:r>
    </w:p>
    <w:p w:rsidR="0014418C" w:rsidRPr="003220C6" w:rsidRDefault="0014418C" w:rsidP="0014418C">
      <w:pPr>
        <w:autoSpaceDE w:val="0"/>
        <w:autoSpaceDN w:val="0"/>
        <w:adjustRightInd w:val="0"/>
        <w:spacing w:after="0" w:line="240" w:lineRule="auto"/>
        <w:jc w:val="both"/>
        <w:rPr>
          <w:rFonts w:ascii="Arial" w:hAnsi="Arial" w:cs="Arial"/>
        </w:rPr>
      </w:pPr>
    </w:p>
    <w:p w:rsidR="0014418C" w:rsidRPr="003220C6" w:rsidRDefault="0014418C" w:rsidP="0014418C">
      <w:pPr>
        <w:autoSpaceDE w:val="0"/>
        <w:autoSpaceDN w:val="0"/>
        <w:adjustRightInd w:val="0"/>
        <w:spacing w:after="0" w:line="240" w:lineRule="auto"/>
        <w:jc w:val="both"/>
        <w:rPr>
          <w:rFonts w:ascii="Arial" w:hAnsi="Arial" w:cs="Arial"/>
        </w:rPr>
      </w:pPr>
      <w:r w:rsidRPr="003220C6">
        <w:rPr>
          <w:rFonts w:ascii="Arial" w:hAnsi="Arial" w:cs="Arial"/>
        </w:rPr>
        <w:t xml:space="preserve">La Cour a tout d’abord retenu que le choix de toute personne de décider sous quelle apparence elle apparaît en public, comme le choix de la coiffure ou le choix des vêtements, relève </w:t>
      </w:r>
      <w:r w:rsidRPr="003220C6">
        <w:rPr>
          <w:rFonts w:ascii="Arial" w:hAnsi="Arial" w:cs="Arial"/>
          <w:i/>
          <w:iCs/>
        </w:rPr>
        <w:t xml:space="preserve">„de l’expression de la personnalité de chacun et donc de la vie privée“ </w:t>
      </w:r>
      <w:r w:rsidRPr="003220C6">
        <w:rPr>
          <w:rFonts w:ascii="Arial" w:hAnsi="Arial" w:cs="Arial"/>
        </w:rPr>
        <w:t>au sens de l’article 8 de la Convention. Par conséquent, toute restriction de la part d’une autorité publique quant au choix vestimentaire constitue une ingérence dans l’exercice du droit au respect de la vie privée.</w:t>
      </w:r>
    </w:p>
    <w:p w:rsidR="0014418C" w:rsidRPr="003220C6" w:rsidRDefault="0014418C" w:rsidP="0014418C">
      <w:pPr>
        <w:autoSpaceDE w:val="0"/>
        <w:autoSpaceDN w:val="0"/>
        <w:adjustRightInd w:val="0"/>
        <w:spacing w:after="0" w:line="240" w:lineRule="auto"/>
        <w:jc w:val="both"/>
        <w:rPr>
          <w:rFonts w:ascii="Arial" w:hAnsi="Arial" w:cs="Arial"/>
        </w:rPr>
      </w:pPr>
    </w:p>
    <w:p w:rsidR="0014418C" w:rsidRPr="003220C6" w:rsidRDefault="0014418C" w:rsidP="0014418C">
      <w:pPr>
        <w:autoSpaceDE w:val="0"/>
        <w:autoSpaceDN w:val="0"/>
        <w:adjustRightInd w:val="0"/>
        <w:spacing w:after="0" w:line="240" w:lineRule="auto"/>
        <w:jc w:val="both"/>
        <w:rPr>
          <w:rFonts w:ascii="Arial" w:hAnsi="Arial" w:cs="Arial"/>
        </w:rPr>
      </w:pPr>
      <w:r w:rsidRPr="003220C6">
        <w:rPr>
          <w:rFonts w:ascii="Arial" w:hAnsi="Arial" w:cs="Arial"/>
        </w:rPr>
        <w:t>Comme l’interdiction de dissimulation du visage peut également concerner des femmes souhaitant porter un voile intégral dans le cadre de leur pratique religieuse, le droit à la liberté de chacun de manifester sa religion tel que prévu à l’article 9 de la Convention est également mis en cause par une telle loi.</w:t>
      </w:r>
    </w:p>
    <w:p w:rsidR="0014418C" w:rsidRPr="003220C6" w:rsidRDefault="0014418C" w:rsidP="0014418C">
      <w:pPr>
        <w:autoSpaceDE w:val="0"/>
        <w:autoSpaceDN w:val="0"/>
        <w:adjustRightInd w:val="0"/>
        <w:spacing w:after="0" w:line="240" w:lineRule="auto"/>
        <w:jc w:val="both"/>
        <w:rPr>
          <w:rFonts w:ascii="Arial" w:hAnsi="Arial" w:cs="Arial"/>
        </w:rPr>
      </w:pPr>
    </w:p>
    <w:p w:rsidR="0014418C" w:rsidRPr="003220C6" w:rsidRDefault="0014418C" w:rsidP="0014418C">
      <w:pPr>
        <w:autoSpaceDE w:val="0"/>
        <w:autoSpaceDN w:val="0"/>
        <w:adjustRightInd w:val="0"/>
        <w:spacing w:after="0" w:line="240" w:lineRule="auto"/>
        <w:jc w:val="both"/>
        <w:rPr>
          <w:rFonts w:ascii="Arial" w:hAnsi="Arial" w:cs="Arial"/>
        </w:rPr>
      </w:pPr>
      <w:r w:rsidRPr="003220C6">
        <w:rPr>
          <w:rFonts w:ascii="Arial" w:hAnsi="Arial" w:cs="Arial"/>
        </w:rPr>
        <w:t>La Cour a dès lors examiné la conformité de la loi française par rapport à la Convention essentiellement sous l’angle du droit au respect de la vie privée et du droit au respect de la liberté de religion. Les seconds paragraphes tant de l’article 8 que de l’article 9 prévoient des conditions dans lesquelles ces libertés peuvent être restreintes.</w:t>
      </w:r>
    </w:p>
    <w:p w:rsidR="0014418C" w:rsidRPr="003220C6" w:rsidRDefault="0014418C" w:rsidP="0014418C">
      <w:pPr>
        <w:autoSpaceDE w:val="0"/>
        <w:autoSpaceDN w:val="0"/>
        <w:adjustRightInd w:val="0"/>
        <w:spacing w:after="0" w:line="240" w:lineRule="auto"/>
        <w:jc w:val="both"/>
        <w:rPr>
          <w:rFonts w:ascii="Arial" w:hAnsi="Arial" w:cs="Arial"/>
        </w:rPr>
      </w:pPr>
    </w:p>
    <w:p w:rsidR="0014418C" w:rsidRPr="003220C6" w:rsidRDefault="0014418C" w:rsidP="0014418C">
      <w:pPr>
        <w:autoSpaceDE w:val="0"/>
        <w:autoSpaceDN w:val="0"/>
        <w:adjustRightInd w:val="0"/>
        <w:spacing w:after="0" w:line="240" w:lineRule="auto"/>
        <w:jc w:val="both"/>
        <w:rPr>
          <w:rFonts w:ascii="Arial" w:hAnsi="Arial" w:cs="Arial"/>
        </w:rPr>
      </w:pPr>
      <w:r w:rsidRPr="003220C6">
        <w:rPr>
          <w:rFonts w:ascii="Arial" w:hAnsi="Arial" w:cs="Arial"/>
        </w:rPr>
        <w:t>Il faut tout d’abord que la restriction soit prévue par une loi. Cette exigence est remplie par le présent projet de loi. Ensuite la restriction doit être justifiée par une des circonstances énumérées aux paragraphes 2 des articles 8 et 9 de la Convention. La Cour a rejeté les arguments du gouvernement français tenant du respect de l’égalité entre les hommes et les femmes et du respect de la dignité des personnes.</w:t>
      </w:r>
    </w:p>
    <w:p w:rsidR="0014418C" w:rsidRPr="003220C6" w:rsidRDefault="0014418C" w:rsidP="0014418C">
      <w:pPr>
        <w:autoSpaceDE w:val="0"/>
        <w:autoSpaceDN w:val="0"/>
        <w:adjustRightInd w:val="0"/>
        <w:spacing w:after="0" w:line="240" w:lineRule="auto"/>
        <w:jc w:val="both"/>
        <w:rPr>
          <w:rFonts w:ascii="Arial" w:hAnsi="Arial" w:cs="Arial"/>
        </w:rPr>
      </w:pPr>
    </w:p>
    <w:p w:rsidR="0014418C" w:rsidRPr="003220C6" w:rsidRDefault="0014418C" w:rsidP="0014418C">
      <w:pPr>
        <w:autoSpaceDE w:val="0"/>
        <w:autoSpaceDN w:val="0"/>
        <w:adjustRightInd w:val="0"/>
        <w:spacing w:after="0" w:line="240" w:lineRule="auto"/>
        <w:jc w:val="both"/>
        <w:rPr>
          <w:rFonts w:ascii="Arial" w:hAnsi="Arial" w:cs="Arial"/>
        </w:rPr>
      </w:pPr>
      <w:r w:rsidRPr="003220C6">
        <w:rPr>
          <w:rFonts w:ascii="Arial" w:hAnsi="Arial" w:cs="Arial"/>
        </w:rPr>
        <w:t xml:space="preserve">La Cour a également dit qu’on </w:t>
      </w:r>
      <w:r w:rsidRPr="003220C6">
        <w:rPr>
          <w:rFonts w:ascii="Arial" w:hAnsi="Arial" w:cs="Arial"/>
          <w:i/>
          <w:iCs/>
        </w:rPr>
        <w:t xml:space="preserve">« ne saurait retenir que l’interdiction générale que pose la loi du 22 octobre 2010 est nécessaire, dans une société démocratique, à la sécurité publique ou à la sûreté publique, au sens des articles 8 et 9 de la Convention » </w:t>
      </w:r>
      <w:r w:rsidRPr="003220C6">
        <w:rPr>
          <w:rFonts w:ascii="Arial" w:hAnsi="Arial" w:cs="Arial"/>
        </w:rPr>
        <w:t xml:space="preserve">sauf lorsque l’Etat se trouve sous une menace générale contre la sécurité publique. Cependant, la Cour a reconnu que dans certaines conditions une interdiction de dissimuler le visage peut être justifiée par ce que le gouvernement français a qualifié de </w:t>
      </w:r>
      <w:r w:rsidRPr="003220C6">
        <w:rPr>
          <w:rFonts w:ascii="Arial" w:hAnsi="Arial" w:cs="Arial"/>
          <w:i/>
          <w:iCs/>
        </w:rPr>
        <w:t xml:space="preserve">« respect des exigences minimales de la vie en société » </w:t>
      </w:r>
      <w:r w:rsidRPr="003220C6">
        <w:rPr>
          <w:rFonts w:ascii="Arial" w:hAnsi="Arial" w:cs="Arial"/>
        </w:rPr>
        <w:t xml:space="preserve">ou de </w:t>
      </w:r>
      <w:r w:rsidRPr="003220C6">
        <w:rPr>
          <w:rFonts w:ascii="Arial" w:hAnsi="Arial" w:cs="Arial"/>
          <w:i/>
          <w:iCs/>
        </w:rPr>
        <w:t xml:space="preserve">« vivre ensemble » </w:t>
      </w:r>
      <w:r w:rsidRPr="003220C6">
        <w:rPr>
          <w:rFonts w:ascii="Arial" w:hAnsi="Arial" w:cs="Arial"/>
        </w:rPr>
        <w:t xml:space="preserve">en assimilant ce concept au but légitime de la </w:t>
      </w:r>
      <w:r w:rsidRPr="003220C6">
        <w:rPr>
          <w:rFonts w:ascii="Arial" w:hAnsi="Arial" w:cs="Arial"/>
          <w:i/>
          <w:iCs/>
        </w:rPr>
        <w:t xml:space="preserve">« protection des droits et libertés d’autrui » </w:t>
      </w:r>
      <w:r w:rsidRPr="003220C6">
        <w:rPr>
          <w:rFonts w:ascii="Arial" w:hAnsi="Arial" w:cs="Arial"/>
        </w:rPr>
        <w:t xml:space="preserve">prévue aux alinéas 2 des articles 8 et 9 de la Convention. </w:t>
      </w:r>
    </w:p>
    <w:p w:rsidR="0014418C" w:rsidRPr="003220C6" w:rsidRDefault="0014418C" w:rsidP="0014418C">
      <w:pPr>
        <w:autoSpaceDE w:val="0"/>
        <w:autoSpaceDN w:val="0"/>
        <w:adjustRightInd w:val="0"/>
        <w:spacing w:after="0" w:line="240" w:lineRule="auto"/>
        <w:jc w:val="both"/>
        <w:rPr>
          <w:rFonts w:ascii="Arial" w:hAnsi="Arial" w:cs="Arial"/>
        </w:rPr>
      </w:pPr>
    </w:p>
    <w:p w:rsidR="0014418C" w:rsidRPr="003220C6" w:rsidRDefault="0014418C" w:rsidP="0014418C">
      <w:pPr>
        <w:autoSpaceDE w:val="0"/>
        <w:autoSpaceDN w:val="0"/>
        <w:adjustRightInd w:val="0"/>
        <w:spacing w:after="0" w:line="240" w:lineRule="auto"/>
        <w:jc w:val="both"/>
        <w:rPr>
          <w:rFonts w:ascii="Arial" w:hAnsi="Arial" w:cs="Arial"/>
        </w:rPr>
      </w:pPr>
      <w:r w:rsidRPr="003220C6">
        <w:rPr>
          <w:rFonts w:ascii="Arial" w:hAnsi="Arial" w:cs="Arial"/>
        </w:rPr>
        <w:t xml:space="preserve">Ainsi la Cour souligne qu’elle </w:t>
      </w:r>
      <w:r w:rsidRPr="003220C6">
        <w:rPr>
          <w:rFonts w:ascii="Arial" w:hAnsi="Arial" w:cs="Arial"/>
          <w:i/>
          <w:iCs/>
        </w:rPr>
        <w:t>« prend en compte le fait que l’Etat défendeur considère que le visage joue un rôle important dans l’interaction sociale. Elle peut comprendre le point de vue selon lequel les personnes qui se trouvent dans les lieux ouverts à tous souhaitent que ne s’y développent pas des pratiques ou des attitudes mettant fondamentalement en cause la possibilité de relations interpersonnelles ouvertes qui, en vertu d’un consensus établi, est un élément indispensable à la vie collective au sein de la société considérée. La Cour peut donc admettre que la clôture qu’oppose aux autres le voile cachant le visage soit perçue par l’Etat défendeur comme portant atteinte au droit d’autrui d’évoluer dans un espace de sociabilité facilitant la vie ensemble »</w:t>
      </w:r>
      <w:r w:rsidRPr="003220C6">
        <w:rPr>
          <w:rFonts w:ascii="Arial" w:hAnsi="Arial" w:cs="Arial"/>
        </w:rPr>
        <w:t>.</w:t>
      </w:r>
    </w:p>
    <w:p w:rsidR="0014418C" w:rsidRPr="003220C6" w:rsidRDefault="0014418C" w:rsidP="0014418C">
      <w:pPr>
        <w:autoSpaceDE w:val="0"/>
        <w:autoSpaceDN w:val="0"/>
        <w:adjustRightInd w:val="0"/>
        <w:spacing w:after="0" w:line="240" w:lineRule="auto"/>
        <w:jc w:val="both"/>
        <w:rPr>
          <w:rFonts w:ascii="Arial" w:hAnsi="Arial" w:cs="Arial"/>
        </w:rPr>
      </w:pPr>
    </w:p>
    <w:p w:rsidR="0014418C" w:rsidRPr="003220C6" w:rsidRDefault="0014418C" w:rsidP="0014418C">
      <w:pPr>
        <w:autoSpaceDE w:val="0"/>
        <w:autoSpaceDN w:val="0"/>
        <w:adjustRightInd w:val="0"/>
        <w:spacing w:after="0" w:line="240" w:lineRule="auto"/>
        <w:jc w:val="both"/>
        <w:rPr>
          <w:rFonts w:ascii="Arial" w:hAnsi="Arial" w:cs="Arial"/>
        </w:rPr>
      </w:pPr>
      <w:r w:rsidRPr="003220C6">
        <w:rPr>
          <w:rFonts w:ascii="Arial" w:hAnsi="Arial" w:cs="Arial"/>
        </w:rPr>
        <w:t xml:space="preserve">La Cour a dès lors vérifié si la restriction établie par la loi française était nécessaire dans une </w:t>
      </w:r>
      <w:r w:rsidRPr="003220C6">
        <w:rPr>
          <w:rFonts w:ascii="Arial" w:hAnsi="Arial" w:cs="Arial"/>
          <w:i/>
          <w:iCs/>
        </w:rPr>
        <w:t xml:space="preserve">société démocratique » </w:t>
      </w:r>
      <w:r w:rsidRPr="003220C6">
        <w:rPr>
          <w:rFonts w:ascii="Arial" w:hAnsi="Arial" w:cs="Arial"/>
        </w:rPr>
        <w:t xml:space="preserve">que la Cour caractérise par les termes de </w:t>
      </w:r>
      <w:r w:rsidRPr="003220C6">
        <w:rPr>
          <w:rFonts w:ascii="Arial" w:hAnsi="Arial" w:cs="Arial"/>
          <w:i/>
          <w:iCs/>
        </w:rPr>
        <w:t>« pluralisme, tolérance et esprit d’ouverture »</w:t>
      </w:r>
      <w:r w:rsidRPr="003220C6">
        <w:rPr>
          <w:rFonts w:ascii="Arial" w:hAnsi="Arial" w:cs="Arial"/>
        </w:rPr>
        <w:t>. Il s’agit donc d’un contrôle de proportionnalité de la restriction apportée par la loi par rapport au but poursuivi.</w:t>
      </w:r>
    </w:p>
    <w:p w:rsidR="0014418C" w:rsidRPr="003220C6" w:rsidRDefault="0014418C" w:rsidP="0014418C">
      <w:pPr>
        <w:autoSpaceDE w:val="0"/>
        <w:autoSpaceDN w:val="0"/>
        <w:adjustRightInd w:val="0"/>
        <w:spacing w:after="0" w:line="240" w:lineRule="auto"/>
        <w:jc w:val="both"/>
        <w:rPr>
          <w:rFonts w:ascii="Arial" w:hAnsi="Arial" w:cs="Arial"/>
        </w:rPr>
      </w:pPr>
    </w:p>
    <w:p w:rsidR="0014418C" w:rsidRPr="003220C6" w:rsidRDefault="0014418C" w:rsidP="0014418C">
      <w:pPr>
        <w:autoSpaceDE w:val="0"/>
        <w:autoSpaceDN w:val="0"/>
        <w:adjustRightInd w:val="0"/>
        <w:spacing w:after="0" w:line="240" w:lineRule="auto"/>
        <w:jc w:val="both"/>
        <w:rPr>
          <w:rFonts w:ascii="Arial" w:hAnsi="Arial" w:cs="Arial"/>
        </w:rPr>
      </w:pPr>
      <w:r w:rsidRPr="003220C6">
        <w:rPr>
          <w:rFonts w:ascii="Arial" w:hAnsi="Arial" w:cs="Arial"/>
        </w:rPr>
        <w:t>Dans son contrôle, la Cour se réfère également aux pratiques existantes dans les autres Etats parties à la Convention. Or, force est de constater qu’il n’y a pas d’unanimité entre les Etats parties sur le traitement de la question de la dissimulation du visage. La Cour rappelle qu’a priori les femmes désirant porter le voile intégral sont les premières concernées par la prohibition de dissimulation du visage alors même que l’interdiction ne se fonde pas sur des aspects religieux, mais sur le seul fait de la dissimulation du visage. Vu le nombre très réduit de personnes concernées, une interdiction générale peut sembler disproportionnée. Toutefois, la Cour constate que la sanction choisie par le législateur français est une des plus légères sanctions pénales existantes à savoir une contravention de deuxième classe.</w:t>
      </w:r>
    </w:p>
    <w:p w:rsidR="0014418C" w:rsidRPr="003220C6" w:rsidRDefault="0014418C" w:rsidP="0014418C">
      <w:pPr>
        <w:autoSpaceDE w:val="0"/>
        <w:autoSpaceDN w:val="0"/>
        <w:adjustRightInd w:val="0"/>
        <w:spacing w:after="0" w:line="240" w:lineRule="auto"/>
        <w:jc w:val="both"/>
        <w:rPr>
          <w:rFonts w:ascii="Arial" w:hAnsi="Arial" w:cs="Arial"/>
        </w:rPr>
      </w:pPr>
    </w:p>
    <w:p w:rsidR="0014418C" w:rsidRPr="003220C6" w:rsidRDefault="0014418C" w:rsidP="0014418C">
      <w:pPr>
        <w:autoSpaceDE w:val="0"/>
        <w:autoSpaceDN w:val="0"/>
        <w:adjustRightInd w:val="0"/>
        <w:spacing w:after="0" w:line="240" w:lineRule="auto"/>
        <w:jc w:val="both"/>
        <w:rPr>
          <w:rFonts w:ascii="Arial" w:hAnsi="Arial" w:cs="Arial"/>
        </w:rPr>
      </w:pPr>
      <w:r w:rsidRPr="003220C6">
        <w:rPr>
          <w:rFonts w:ascii="Arial" w:hAnsi="Arial" w:cs="Arial"/>
        </w:rPr>
        <w:t xml:space="preserve">Finalement, la Cour retient que </w:t>
      </w:r>
      <w:r w:rsidRPr="003220C6">
        <w:rPr>
          <w:rFonts w:ascii="Arial" w:hAnsi="Arial" w:cs="Arial"/>
          <w:i/>
          <w:iCs/>
        </w:rPr>
        <w:t>« la question de l’acceptation ou non du port du voile intégral dans l’espace public constitue un choix de société. Or, dans un tel cas de figure, la Cour se doit de faire preuve de réserve dans l’exercice de son contrôle de conventionalité dès lors qu’il la conduit à évaluer un arbitrage effectué selon des modalités démocratiques au sein de la société en cause“</w:t>
      </w:r>
      <w:r w:rsidRPr="003220C6">
        <w:rPr>
          <w:rFonts w:ascii="Arial" w:hAnsi="Arial" w:cs="Arial"/>
        </w:rPr>
        <w:t xml:space="preserve">. Elle poursuit que </w:t>
      </w:r>
      <w:r>
        <w:rPr>
          <w:rFonts w:ascii="Arial" w:hAnsi="Arial" w:cs="Arial"/>
          <w:i/>
          <w:iCs/>
        </w:rPr>
        <w:t>« </w:t>
      </w:r>
      <w:r w:rsidRPr="003220C6">
        <w:rPr>
          <w:rFonts w:ascii="Arial" w:hAnsi="Arial" w:cs="Arial"/>
          <w:i/>
          <w:iCs/>
        </w:rPr>
        <w:t xml:space="preserve">lorsque des questions de politique générale sont en jeu, sur lesquelles de profondes divergences peuvent raisonnablement exister dans un Etat démocratique, il y a lieu d’accorder une importance particulière au rôle du décideur national » </w:t>
      </w:r>
      <w:r w:rsidRPr="003220C6">
        <w:rPr>
          <w:rFonts w:ascii="Arial" w:hAnsi="Arial" w:cs="Arial"/>
        </w:rPr>
        <w:t>et ce d’autant plus qu’il n’existe pas de consensus au niveau européen.</w:t>
      </w:r>
    </w:p>
    <w:p w:rsidR="0014418C" w:rsidRPr="003220C6" w:rsidRDefault="0014418C" w:rsidP="0014418C">
      <w:pPr>
        <w:autoSpaceDE w:val="0"/>
        <w:autoSpaceDN w:val="0"/>
        <w:adjustRightInd w:val="0"/>
        <w:spacing w:after="0" w:line="240" w:lineRule="auto"/>
        <w:jc w:val="both"/>
        <w:rPr>
          <w:rFonts w:ascii="Arial" w:hAnsi="Arial" w:cs="Arial"/>
        </w:rPr>
      </w:pPr>
    </w:p>
    <w:p w:rsidR="0014418C" w:rsidRPr="003220C6" w:rsidRDefault="0014418C" w:rsidP="0014418C">
      <w:pPr>
        <w:autoSpaceDE w:val="0"/>
        <w:autoSpaceDN w:val="0"/>
        <w:adjustRightInd w:val="0"/>
        <w:spacing w:after="0" w:line="240" w:lineRule="auto"/>
        <w:jc w:val="both"/>
        <w:rPr>
          <w:rFonts w:ascii="Arial" w:hAnsi="Arial" w:cs="Arial"/>
        </w:rPr>
      </w:pPr>
      <w:r w:rsidRPr="003220C6">
        <w:rPr>
          <w:rFonts w:ascii="Arial" w:hAnsi="Arial" w:cs="Arial"/>
        </w:rPr>
        <w:t xml:space="preserve">La Cour conclut </w:t>
      </w:r>
      <w:r w:rsidRPr="003220C6">
        <w:rPr>
          <w:rFonts w:ascii="Arial" w:hAnsi="Arial" w:cs="Arial"/>
          <w:i/>
          <w:iCs/>
        </w:rPr>
        <w:t>« que l’interdiction que pose la loi du 11 octobre 2010 peut passer pour proportionnée au but poursuivi, à savoir la préservation des conditions du « vivre ensemble“ en tant qu’élément de la „protection des droits et libertés d’autrui ». La restriction litigieuse peut donc passer pour « nécessaire“ dans une société démocratique »</w:t>
      </w:r>
      <w:r w:rsidRPr="003220C6">
        <w:rPr>
          <w:rFonts w:ascii="Arial" w:hAnsi="Arial" w:cs="Arial"/>
        </w:rPr>
        <w:t>.</w:t>
      </w:r>
    </w:p>
    <w:p w:rsidR="0014418C" w:rsidRPr="003220C6" w:rsidRDefault="0014418C" w:rsidP="0014418C">
      <w:pPr>
        <w:autoSpaceDE w:val="0"/>
        <w:autoSpaceDN w:val="0"/>
        <w:adjustRightInd w:val="0"/>
        <w:spacing w:after="0" w:line="240" w:lineRule="auto"/>
        <w:jc w:val="both"/>
        <w:rPr>
          <w:rFonts w:ascii="Arial" w:hAnsi="Arial" w:cs="Arial"/>
        </w:rPr>
      </w:pPr>
    </w:p>
    <w:p w:rsidR="0014418C" w:rsidRPr="003220C6" w:rsidRDefault="0014418C" w:rsidP="0014418C">
      <w:pPr>
        <w:autoSpaceDE w:val="0"/>
        <w:autoSpaceDN w:val="0"/>
        <w:adjustRightInd w:val="0"/>
        <w:spacing w:after="0" w:line="240" w:lineRule="auto"/>
        <w:jc w:val="both"/>
        <w:rPr>
          <w:rFonts w:ascii="Arial" w:hAnsi="Arial" w:cs="Arial"/>
        </w:rPr>
      </w:pPr>
      <w:r w:rsidRPr="003220C6">
        <w:rPr>
          <w:rFonts w:ascii="Arial" w:hAnsi="Arial" w:cs="Arial"/>
        </w:rPr>
        <w:t>La Cour a d’ailleurs très récemment confirmé sa jurisprudence S.A.S. c. France dans une affaire concernant la loi belge précitée visant à interdire le port de tout vêtement cachant totalement ou de manière principale le visage. Les requérantes belges avaient encore soulevé d’autres violations potentielles de la Convention (discrimination à cause d’un traitement inhumain ou dégradant, discrimination à cause d’une violation du droit à la sûreté, à la liberté et plus particulièrement à la liberté de circuler, discrimination pour violation de la liberté d’association) qui ont toutes été rejetées par la Cour.</w:t>
      </w:r>
    </w:p>
    <w:p w:rsidR="0014418C" w:rsidRPr="003220C6" w:rsidRDefault="0014418C" w:rsidP="0014418C">
      <w:pPr>
        <w:autoSpaceDE w:val="0"/>
        <w:autoSpaceDN w:val="0"/>
        <w:adjustRightInd w:val="0"/>
        <w:spacing w:after="0" w:line="240" w:lineRule="auto"/>
        <w:jc w:val="both"/>
        <w:rPr>
          <w:rFonts w:ascii="Arial" w:hAnsi="Arial" w:cs="Arial"/>
        </w:rPr>
      </w:pPr>
    </w:p>
    <w:p w:rsidR="0014418C" w:rsidRPr="003220C6" w:rsidRDefault="0014418C" w:rsidP="0014418C">
      <w:pPr>
        <w:autoSpaceDE w:val="0"/>
        <w:autoSpaceDN w:val="0"/>
        <w:adjustRightInd w:val="0"/>
        <w:spacing w:after="0" w:line="240" w:lineRule="auto"/>
        <w:jc w:val="both"/>
        <w:rPr>
          <w:rFonts w:ascii="Arial" w:hAnsi="Arial" w:cs="Arial"/>
          <w:u w:val="single"/>
        </w:rPr>
      </w:pPr>
      <w:r w:rsidRPr="003220C6">
        <w:rPr>
          <w:rFonts w:ascii="Arial" w:hAnsi="Arial" w:cs="Arial"/>
          <w:u w:val="single"/>
        </w:rPr>
        <w:t>La solution retenue pour le Luxembourg</w:t>
      </w:r>
    </w:p>
    <w:p w:rsidR="0014418C" w:rsidRPr="003220C6" w:rsidRDefault="0014418C" w:rsidP="0014418C">
      <w:pPr>
        <w:autoSpaceDE w:val="0"/>
        <w:autoSpaceDN w:val="0"/>
        <w:adjustRightInd w:val="0"/>
        <w:spacing w:after="0" w:line="240" w:lineRule="auto"/>
        <w:jc w:val="both"/>
        <w:rPr>
          <w:rFonts w:ascii="Arial" w:hAnsi="Arial" w:cs="Arial"/>
        </w:rPr>
      </w:pPr>
    </w:p>
    <w:p w:rsidR="0014418C" w:rsidRPr="003220C6" w:rsidRDefault="0014418C" w:rsidP="0014418C">
      <w:pPr>
        <w:autoSpaceDE w:val="0"/>
        <w:autoSpaceDN w:val="0"/>
        <w:adjustRightInd w:val="0"/>
        <w:spacing w:after="0" w:line="240" w:lineRule="auto"/>
        <w:jc w:val="both"/>
        <w:rPr>
          <w:rFonts w:ascii="Arial" w:hAnsi="Arial" w:cs="Arial"/>
        </w:rPr>
      </w:pPr>
      <w:r w:rsidRPr="003220C6">
        <w:rPr>
          <w:rFonts w:ascii="Arial" w:hAnsi="Arial" w:cs="Arial"/>
        </w:rPr>
        <w:t>Contrairement aux législations existantes en France et en Belgique, où l’interdiction de dissimuler le visage porte sur tout l’espace public, le Gouvernement a opté pour une interdiction limitée de la dissimulation du visage. Tel est également la voie poursuivie actuellement aux Pays-Bas où la Chambre des représentants a adopté le 29 novembre 2016 un projet de loi interdisant le port de vêtement couvrant intégralement le visage dans certains espaces publics.</w:t>
      </w:r>
    </w:p>
    <w:p w:rsidR="0014418C" w:rsidRPr="003220C6" w:rsidRDefault="0014418C" w:rsidP="0014418C">
      <w:pPr>
        <w:autoSpaceDE w:val="0"/>
        <w:autoSpaceDN w:val="0"/>
        <w:adjustRightInd w:val="0"/>
        <w:spacing w:after="0" w:line="240" w:lineRule="auto"/>
        <w:jc w:val="both"/>
        <w:rPr>
          <w:rFonts w:ascii="Arial" w:hAnsi="Arial" w:cs="Arial"/>
        </w:rPr>
      </w:pPr>
    </w:p>
    <w:p w:rsidR="0014418C" w:rsidRPr="003220C6" w:rsidRDefault="0014418C" w:rsidP="0014418C">
      <w:pPr>
        <w:autoSpaceDE w:val="0"/>
        <w:autoSpaceDN w:val="0"/>
        <w:adjustRightInd w:val="0"/>
        <w:spacing w:after="0" w:line="240" w:lineRule="auto"/>
        <w:jc w:val="both"/>
        <w:rPr>
          <w:rFonts w:ascii="Arial" w:hAnsi="Arial" w:cs="Arial"/>
        </w:rPr>
      </w:pPr>
      <w:r w:rsidRPr="003220C6">
        <w:rPr>
          <w:rFonts w:ascii="Arial" w:hAnsi="Arial" w:cs="Arial"/>
        </w:rPr>
        <w:t>Il y a des lieux où la communication, l’interaction, le „vivre ensemble“ rendent nécessaire de se rencontrer à visage découvert. Il en est ainsi par exemple dans les écoles où la communication, non seulement par des paroles mais également par l’expression du visage, est essentielle.</w:t>
      </w:r>
    </w:p>
    <w:p w:rsidR="0014418C" w:rsidRPr="003220C6" w:rsidRDefault="0014418C" w:rsidP="0014418C">
      <w:pPr>
        <w:autoSpaceDE w:val="0"/>
        <w:autoSpaceDN w:val="0"/>
        <w:adjustRightInd w:val="0"/>
        <w:spacing w:after="0" w:line="240" w:lineRule="auto"/>
        <w:jc w:val="both"/>
        <w:rPr>
          <w:rFonts w:ascii="Arial" w:hAnsi="Arial" w:cs="Arial"/>
        </w:rPr>
      </w:pPr>
    </w:p>
    <w:p w:rsidR="0014418C" w:rsidRPr="003220C6" w:rsidRDefault="0014418C" w:rsidP="0014418C">
      <w:pPr>
        <w:autoSpaceDE w:val="0"/>
        <w:autoSpaceDN w:val="0"/>
        <w:adjustRightInd w:val="0"/>
        <w:spacing w:after="0" w:line="240" w:lineRule="auto"/>
        <w:jc w:val="both"/>
        <w:rPr>
          <w:rFonts w:ascii="Arial" w:hAnsi="Arial" w:cs="Arial"/>
        </w:rPr>
      </w:pPr>
      <w:r w:rsidRPr="003220C6">
        <w:rPr>
          <w:rFonts w:ascii="Arial" w:hAnsi="Arial" w:cs="Arial"/>
        </w:rPr>
        <w:t xml:space="preserve">A l’inverse dans d’autres lieux les citoyens se croisent – même fréquemment – sans forcément être obligés d’entrer en contact et d’interagir les uns avec les autres comme dans les lieux publics tels que des parcs ou dans la rue. Comment envisager par exemple que le fait pour un cycliste de se protéger à l’aide d’une cagoule contre le froid en hiver, le rendant ainsi non-identifiable, serait contraire au „vivre ensemble“ de la société? Une interdiction générale de dissimulation du visage ne permettrait plus de faire cette différence importante et dépasserait le cadre voulu par les autorités publiques. </w:t>
      </w:r>
    </w:p>
    <w:p w:rsidR="0014418C" w:rsidRDefault="0014418C" w:rsidP="0014418C">
      <w:pPr>
        <w:autoSpaceDE w:val="0"/>
        <w:autoSpaceDN w:val="0"/>
        <w:adjustRightInd w:val="0"/>
        <w:spacing w:after="0" w:line="240" w:lineRule="auto"/>
        <w:jc w:val="both"/>
        <w:rPr>
          <w:rFonts w:ascii="Arial" w:hAnsi="Arial" w:cs="Arial"/>
          <w:color w:val="000000"/>
          <w:u w:val="single"/>
        </w:rPr>
      </w:pPr>
    </w:p>
    <w:p w:rsidR="0014418C" w:rsidRPr="00432185" w:rsidRDefault="0014418C" w:rsidP="0014418C">
      <w:pPr>
        <w:autoSpaceDE w:val="0"/>
        <w:autoSpaceDN w:val="0"/>
        <w:adjustRightInd w:val="0"/>
        <w:spacing w:after="0" w:line="240" w:lineRule="auto"/>
        <w:jc w:val="both"/>
        <w:rPr>
          <w:rFonts w:ascii="Arial" w:hAnsi="Arial" w:cs="Arial"/>
          <w:b/>
          <w:color w:val="000000"/>
        </w:rPr>
      </w:pPr>
    </w:p>
    <w:p w:rsidR="0014418C" w:rsidRPr="0083008D" w:rsidRDefault="0014418C" w:rsidP="0014418C">
      <w:pPr>
        <w:autoSpaceDE w:val="0"/>
        <w:autoSpaceDN w:val="0"/>
        <w:adjustRightInd w:val="0"/>
        <w:spacing w:after="0" w:line="240" w:lineRule="auto"/>
        <w:jc w:val="both"/>
        <w:rPr>
          <w:rFonts w:ascii="Arial" w:hAnsi="Arial" w:cs="Arial"/>
        </w:rPr>
      </w:pPr>
      <w:r w:rsidRPr="0083008D">
        <w:rPr>
          <w:rFonts w:ascii="Arial" w:hAnsi="Arial" w:cs="Arial"/>
        </w:rPr>
        <w:t>Le projet de loi 7179 prévoit d’interdire la dissimulation du visage dans les lieux suivants:</w:t>
      </w:r>
    </w:p>
    <w:p w:rsidR="0014418C" w:rsidRPr="0083008D" w:rsidRDefault="0014418C" w:rsidP="0014418C">
      <w:pPr>
        <w:autoSpaceDE w:val="0"/>
        <w:autoSpaceDN w:val="0"/>
        <w:adjustRightInd w:val="0"/>
        <w:spacing w:after="0" w:line="240" w:lineRule="auto"/>
        <w:jc w:val="both"/>
        <w:rPr>
          <w:rFonts w:ascii="Arial" w:hAnsi="Arial" w:cs="Arial"/>
          <w:color w:val="FF0000"/>
        </w:rPr>
      </w:pPr>
      <w:r w:rsidRPr="0083008D">
        <w:rPr>
          <w:rFonts w:ascii="Arial" w:hAnsi="Arial" w:cs="Arial"/>
          <w:bCs/>
          <w:color w:val="221E1F"/>
        </w:rPr>
        <w:t xml:space="preserve">tout moyen collectif de transport de personnes, à l’intérieur des établissements scolaires de tous les types d’enseignement ainsi que dans leur enceinte, dans les locaux destinés à accueillir ou à héberger des mineurs âgés de moins de seize ans accomplis, à l’intérieur et dans l’enceinte des établissements hospitaliers, dans les locaux à usage collectif des institutions accueillant des personnes âgées à des fins d’hébergement, y compris les ascenseurs et corridors, </w:t>
      </w:r>
      <w:r w:rsidRPr="0083008D">
        <w:rPr>
          <w:rFonts w:ascii="Arial" w:hAnsi="Arial" w:cs="Arial"/>
          <w:color w:val="221E1F"/>
        </w:rPr>
        <w:t xml:space="preserve">dans les bâtiments relevant des autorités judiciaires, dans les administrations publiques ainsi que dans les bâtiments </w:t>
      </w:r>
      <w:r w:rsidRPr="0083008D">
        <w:rPr>
          <w:rFonts w:ascii="Arial" w:hAnsi="Arial" w:cs="Arial"/>
          <w:bCs/>
          <w:color w:val="221E1F"/>
        </w:rPr>
        <w:t xml:space="preserve">ou dans les parties des bâtiments </w:t>
      </w:r>
      <w:r w:rsidRPr="0083008D">
        <w:rPr>
          <w:rFonts w:ascii="Arial" w:hAnsi="Arial" w:cs="Arial"/>
          <w:color w:val="221E1F"/>
        </w:rPr>
        <w:t xml:space="preserve">à l’intérieur desquels des services publics </w:t>
      </w:r>
      <w:r w:rsidRPr="0083008D">
        <w:rPr>
          <w:rFonts w:ascii="Arial" w:hAnsi="Arial" w:cs="Arial"/>
          <w:bCs/>
          <w:color w:val="221E1F"/>
        </w:rPr>
        <w:t xml:space="preserve">administratifs </w:t>
      </w:r>
      <w:r w:rsidRPr="0083008D">
        <w:rPr>
          <w:rFonts w:ascii="Arial" w:hAnsi="Arial" w:cs="Arial"/>
          <w:color w:val="221E1F"/>
        </w:rPr>
        <w:t xml:space="preserve">sont </w:t>
      </w:r>
      <w:r w:rsidRPr="0083008D">
        <w:rPr>
          <w:rFonts w:ascii="Arial" w:hAnsi="Arial" w:cs="Arial"/>
          <w:bCs/>
          <w:color w:val="221E1F"/>
        </w:rPr>
        <w:t>fournis par toute personne de droit public</w:t>
      </w:r>
      <w:r w:rsidRPr="0083008D">
        <w:rPr>
          <w:rFonts w:ascii="Arial" w:hAnsi="Arial" w:cs="Arial"/>
          <w:color w:val="000000"/>
        </w:rPr>
        <w:t xml:space="preserve">. </w:t>
      </w:r>
    </w:p>
    <w:p w:rsidR="0014418C" w:rsidRPr="0083008D" w:rsidRDefault="0014418C" w:rsidP="0014418C">
      <w:pPr>
        <w:autoSpaceDE w:val="0"/>
        <w:autoSpaceDN w:val="0"/>
        <w:adjustRightInd w:val="0"/>
        <w:spacing w:after="0" w:line="240" w:lineRule="auto"/>
        <w:jc w:val="both"/>
        <w:rPr>
          <w:rFonts w:ascii="Arial" w:hAnsi="Arial" w:cs="Arial"/>
        </w:rPr>
      </w:pPr>
    </w:p>
    <w:p w:rsidR="0014418C" w:rsidRPr="0083008D" w:rsidRDefault="0014418C" w:rsidP="0014418C">
      <w:pPr>
        <w:autoSpaceDE w:val="0"/>
        <w:autoSpaceDN w:val="0"/>
        <w:adjustRightInd w:val="0"/>
        <w:spacing w:after="0" w:line="240" w:lineRule="auto"/>
        <w:jc w:val="both"/>
        <w:rPr>
          <w:rFonts w:ascii="Arial" w:hAnsi="Arial" w:cs="Arial"/>
        </w:rPr>
      </w:pPr>
      <w:r w:rsidRPr="0083008D">
        <w:rPr>
          <w:rFonts w:ascii="Arial" w:hAnsi="Arial" w:cs="Arial"/>
        </w:rPr>
        <w:t>L’interdiction de dissimuler le visage dans les lieux énumérés concerne aussi bien les usagers que ceux qui y accomplissent une mission de service public. Ni la Convention, ni la jurisprudence de la CEDH n’empêchent les communes de prévoir pour des raisons de maintien de l’ordre public une interdiction de dissimulation du visage à l’occasion de manifestations ponctuelles.</w:t>
      </w:r>
    </w:p>
    <w:p w:rsidR="0014418C" w:rsidRPr="0083008D" w:rsidRDefault="0014418C" w:rsidP="0014418C">
      <w:pPr>
        <w:autoSpaceDE w:val="0"/>
        <w:autoSpaceDN w:val="0"/>
        <w:adjustRightInd w:val="0"/>
        <w:spacing w:after="0" w:line="240" w:lineRule="auto"/>
        <w:jc w:val="both"/>
        <w:rPr>
          <w:rFonts w:ascii="Arial" w:hAnsi="Arial" w:cs="Arial"/>
        </w:rPr>
      </w:pPr>
    </w:p>
    <w:p w:rsidR="0014418C" w:rsidRPr="0083008D" w:rsidRDefault="0014418C" w:rsidP="0014418C">
      <w:pPr>
        <w:autoSpaceDE w:val="0"/>
        <w:autoSpaceDN w:val="0"/>
        <w:adjustRightInd w:val="0"/>
        <w:spacing w:after="0" w:line="240" w:lineRule="auto"/>
        <w:jc w:val="both"/>
        <w:rPr>
          <w:rFonts w:ascii="Arial" w:hAnsi="Arial" w:cs="Arial"/>
        </w:rPr>
      </w:pPr>
      <w:r w:rsidRPr="0083008D">
        <w:rPr>
          <w:rFonts w:ascii="Arial" w:hAnsi="Arial" w:cs="Arial"/>
          <w:color w:val="221E1F"/>
        </w:rPr>
        <w:t xml:space="preserve">L’interdiction ne s’applique pas si la dissimulation de tout ou partie du visage est prescrite ou autorisée par des dispositions législatives, si elle est justifiée pour des raisons de santé </w:t>
      </w:r>
      <w:r w:rsidRPr="0083008D">
        <w:rPr>
          <w:rFonts w:ascii="Arial" w:hAnsi="Arial" w:cs="Arial"/>
          <w:bCs/>
          <w:color w:val="221E1F"/>
        </w:rPr>
        <w:t xml:space="preserve">dûment attestées par un certificat médical </w:t>
      </w:r>
      <w:r w:rsidRPr="0083008D">
        <w:rPr>
          <w:rFonts w:ascii="Arial" w:hAnsi="Arial" w:cs="Arial"/>
          <w:color w:val="221E1F"/>
        </w:rPr>
        <w:t xml:space="preserve">ou des motifs professionnels </w:t>
      </w:r>
      <w:r w:rsidRPr="0083008D">
        <w:rPr>
          <w:rFonts w:ascii="Arial" w:hAnsi="Arial" w:cs="Arial"/>
          <w:bCs/>
          <w:color w:val="221E1F"/>
        </w:rPr>
        <w:t>et limitée au but poursuivi</w:t>
      </w:r>
      <w:r w:rsidRPr="0083008D">
        <w:rPr>
          <w:rFonts w:ascii="Arial" w:hAnsi="Arial" w:cs="Arial"/>
          <w:color w:val="221E1F"/>
        </w:rPr>
        <w:t xml:space="preserve">, ou si elle s’inscrit dans le cadre de pratiques sportives, de fêtes ou de manifestations artistiques ou traditionnelles </w:t>
      </w:r>
      <w:r w:rsidRPr="0083008D">
        <w:rPr>
          <w:rFonts w:ascii="Arial" w:hAnsi="Arial" w:cs="Arial"/>
          <w:bCs/>
          <w:color w:val="221E1F"/>
        </w:rPr>
        <w:t>où il est d’usage que l’on dissimule tout ou partie du visage</w:t>
      </w:r>
      <w:r w:rsidRPr="0083008D">
        <w:rPr>
          <w:rFonts w:ascii="Arial" w:hAnsi="Arial" w:cs="Arial"/>
          <w:color w:val="221E1F"/>
        </w:rPr>
        <w:t>.</w:t>
      </w:r>
    </w:p>
    <w:p w:rsidR="0014418C" w:rsidRPr="0083008D" w:rsidRDefault="0014418C" w:rsidP="0014418C">
      <w:pPr>
        <w:autoSpaceDE w:val="0"/>
        <w:autoSpaceDN w:val="0"/>
        <w:adjustRightInd w:val="0"/>
        <w:spacing w:after="0" w:line="240" w:lineRule="auto"/>
        <w:jc w:val="both"/>
        <w:rPr>
          <w:rFonts w:ascii="Arial" w:hAnsi="Arial" w:cs="Arial"/>
        </w:rPr>
      </w:pPr>
    </w:p>
    <w:p w:rsidR="0014418C" w:rsidRPr="0083008D" w:rsidRDefault="0014418C" w:rsidP="0014418C">
      <w:pPr>
        <w:autoSpaceDE w:val="0"/>
        <w:autoSpaceDN w:val="0"/>
        <w:adjustRightInd w:val="0"/>
        <w:spacing w:after="0" w:line="240" w:lineRule="auto"/>
        <w:jc w:val="both"/>
        <w:rPr>
          <w:rFonts w:ascii="Arial" w:hAnsi="Arial" w:cs="Arial"/>
        </w:rPr>
      </w:pPr>
      <w:r w:rsidRPr="0083008D">
        <w:rPr>
          <w:rFonts w:ascii="Arial" w:hAnsi="Arial" w:cs="Arial"/>
        </w:rPr>
        <w:t>En ce qui concerne le contrôle d’identité ou la vérification de l’identité d’une personne, les textes actuels sont suffisants et seront complétés par le projet de loi n° 7045 portant réforme de la Police grand-ducale et il n’est pas nécessaire de légiférer dans le cadre du présent projet de loi. Des dérogations ont cependant été prévues à l’interdiction de dissimulation du visage, inspirées des textes belges, français et néerlandais.</w:t>
      </w:r>
    </w:p>
    <w:p w:rsidR="0014418C" w:rsidRPr="0083008D" w:rsidRDefault="0014418C" w:rsidP="0014418C">
      <w:pPr>
        <w:autoSpaceDE w:val="0"/>
        <w:autoSpaceDN w:val="0"/>
        <w:adjustRightInd w:val="0"/>
        <w:spacing w:after="0" w:line="240" w:lineRule="auto"/>
        <w:jc w:val="both"/>
        <w:rPr>
          <w:rFonts w:ascii="Arial" w:hAnsi="Arial" w:cs="Arial"/>
        </w:rPr>
      </w:pPr>
    </w:p>
    <w:p w:rsidR="0014418C" w:rsidRPr="0083008D" w:rsidRDefault="0014418C" w:rsidP="0014418C">
      <w:pPr>
        <w:autoSpaceDE w:val="0"/>
        <w:autoSpaceDN w:val="0"/>
        <w:adjustRightInd w:val="0"/>
        <w:spacing w:after="0" w:line="240" w:lineRule="auto"/>
        <w:jc w:val="both"/>
        <w:rPr>
          <w:rFonts w:ascii="Arial" w:hAnsi="Arial" w:cs="Arial"/>
        </w:rPr>
      </w:pPr>
      <w:r w:rsidRPr="0083008D">
        <w:rPr>
          <w:rFonts w:ascii="Arial" w:hAnsi="Arial" w:cs="Arial"/>
        </w:rPr>
        <w:t>La sanction prévue en cas de non-respect de l’article 563 10° est une contravention de quatrième classe punie d’une amende de 25 € à 250 €. Il s’agit donc de la peine pénale la plus douce prévue par le Code pénal.</w:t>
      </w:r>
    </w:p>
    <w:p w:rsidR="002D5A5C" w:rsidRDefault="002D5A5C"/>
    <w:sectPr w:rsidR="002D5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418C"/>
    <w:rsid w:val="00033411"/>
    <w:rsid w:val="0014418C"/>
    <w:rsid w:val="001C1699"/>
    <w:rsid w:val="002D5A5C"/>
    <w:rsid w:val="00306612"/>
    <w:rsid w:val="00B80701"/>
    <w:rsid w:val="00C6169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F0ACE34-DAB1-4E50-BC7A-14D7D700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18C"/>
    <w:pPr>
      <w:spacing w:after="160" w:line="259" w:lineRule="auto"/>
    </w:pPr>
    <w:rPr>
      <w:rFonts w:ascii="Calibri" w:hAnsi="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3071</Words>
  <Characters>16895</Characters>
  <Application>Microsoft Office Word</Application>
  <DocSecurity>4</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2024-02-21T07:53:00Z</dcterms:created>
  <dcterms:modified xsi:type="dcterms:W3CDTF">2024-02-21T07:53:00Z</dcterms:modified>
</cp:coreProperties>
</file>