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C5" w:rsidRDefault="003403C5" w:rsidP="003403C5">
      <w:pPr>
        <w:spacing w:after="0" w:line="240" w:lineRule="auto"/>
        <w:jc w:val="both"/>
        <w:rPr>
          <w:rFonts w:ascii="Arial" w:hAnsi="Arial" w:cs="Arial"/>
          <w:b/>
          <w:bCs/>
          <w:i/>
          <w:iCs/>
          <w:sz w:val="24"/>
          <w:szCs w:val="24"/>
        </w:rPr>
      </w:pPr>
      <w:bookmarkStart w:id="0" w:name="_GoBack"/>
      <w:bookmarkEnd w:id="0"/>
    </w:p>
    <w:p w:rsidR="003403C5" w:rsidRPr="00FE1A58" w:rsidRDefault="003403C5" w:rsidP="003403C5">
      <w:pPr>
        <w:spacing w:after="0" w:line="240" w:lineRule="auto"/>
        <w:jc w:val="center"/>
        <w:rPr>
          <w:rFonts w:ascii="Arial" w:eastAsia="Times New Roman" w:hAnsi="Arial" w:cs="Arial"/>
          <w:sz w:val="24"/>
          <w:szCs w:val="24"/>
          <w:lang w:eastAsia="fr-FR"/>
        </w:rPr>
      </w:pPr>
      <w:r w:rsidRPr="00FE1A58">
        <w:rPr>
          <w:rFonts w:ascii="Arial" w:eastAsia="Times New Roman" w:hAnsi="Arial" w:cs="Arial"/>
          <w:sz w:val="24"/>
          <w:szCs w:val="24"/>
          <w:lang w:eastAsia="fr-FR"/>
        </w:rPr>
        <w:t xml:space="preserve">N° </w:t>
      </w:r>
      <w:r>
        <w:rPr>
          <w:rFonts w:ascii="Arial" w:eastAsia="Times New Roman" w:hAnsi="Arial" w:cs="Arial"/>
          <w:sz w:val="24"/>
          <w:szCs w:val="24"/>
          <w:lang w:eastAsia="fr-FR"/>
        </w:rPr>
        <w:t>7030</w:t>
      </w:r>
    </w:p>
    <w:p w:rsidR="003403C5" w:rsidRPr="00FE1A58" w:rsidRDefault="003403C5" w:rsidP="003403C5">
      <w:pPr>
        <w:spacing w:after="0" w:line="240" w:lineRule="auto"/>
        <w:jc w:val="center"/>
        <w:rPr>
          <w:rFonts w:ascii="Arial" w:eastAsia="Times New Roman" w:hAnsi="Arial" w:cs="Arial"/>
          <w:lang w:eastAsia="fr-FR"/>
        </w:rPr>
      </w:pPr>
    </w:p>
    <w:p w:rsidR="003403C5" w:rsidRPr="00FE1A58" w:rsidRDefault="003403C5" w:rsidP="003403C5">
      <w:pPr>
        <w:spacing w:after="0" w:line="240" w:lineRule="auto"/>
        <w:jc w:val="center"/>
        <w:rPr>
          <w:rFonts w:ascii="Arial" w:eastAsia="Times New Roman" w:hAnsi="Arial" w:cs="Arial"/>
          <w:lang w:eastAsia="fr-FR"/>
        </w:rPr>
      </w:pPr>
    </w:p>
    <w:p w:rsidR="003403C5" w:rsidRPr="00FE1A58" w:rsidRDefault="003403C5" w:rsidP="003403C5">
      <w:pPr>
        <w:spacing w:after="0" w:line="240" w:lineRule="auto"/>
        <w:jc w:val="center"/>
        <w:rPr>
          <w:rFonts w:ascii="Arial" w:eastAsia="Times New Roman" w:hAnsi="Arial" w:cs="Arial"/>
          <w:b/>
          <w:sz w:val="28"/>
          <w:szCs w:val="28"/>
          <w:lang w:eastAsia="fr-FR"/>
        </w:rPr>
      </w:pPr>
      <w:r w:rsidRPr="00FE1A58">
        <w:rPr>
          <w:rFonts w:ascii="Arial" w:eastAsia="Times New Roman" w:hAnsi="Arial" w:cs="Arial"/>
          <w:b/>
          <w:sz w:val="28"/>
          <w:szCs w:val="28"/>
          <w:lang w:eastAsia="fr-FR"/>
        </w:rPr>
        <w:t>CHAMBRE DES DÉPUTÉS</w:t>
      </w:r>
    </w:p>
    <w:p w:rsidR="003403C5" w:rsidRPr="00FE1A58" w:rsidRDefault="003403C5" w:rsidP="003403C5">
      <w:pPr>
        <w:spacing w:after="0" w:line="240" w:lineRule="auto"/>
        <w:jc w:val="center"/>
        <w:rPr>
          <w:rFonts w:ascii="Arial" w:eastAsia="Times New Roman" w:hAnsi="Arial" w:cs="Arial"/>
          <w:lang w:eastAsia="fr-FR"/>
        </w:rPr>
      </w:pPr>
    </w:p>
    <w:p w:rsidR="003403C5" w:rsidRPr="00FE1A58" w:rsidRDefault="003403C5" w:rsidP="003403C5">
      <w:pPr>
        <w:pBdr>
          <w:bottom w:val="single" w:sz="12" w:space="1" w:color="auto"/>
        </w:pBdr>
        <w:spacing w:after="0" w:line="240" w:lineRule="auto"/>
        <w:jc w:val="center"/>
        <w:rPr>
          <w:rFonts w:ascii="Arial" w:eastAsia="Times New Roman" w:hAnsi="Arial" w:cs="Arial"/>
          <w:sz w:val="24"/>
          <w:szCs w:val="24"/>
          <w:lang w:eastAsia="fr-FR"/>
        </w:rPr>
      </w:pPr>
      <w:r w:rsidRPr="00FE1A58">
        <w:rPr>
          <w:rFonts w:ascii="Arial" w:eastAsia="Times New Roman" w:hAnsi="Arial" w:cs="Arial"/>
          <w:sz w:val="24"/>
          <w:szCs w:val="24"/>
          <w:lang w:eastAsia="fr-FR"/>
        </w:rPr>
        <w:t>Session ordinaire 2016 - 2017</w:t>
      </w:r>
    </w:p>
    <w:p w:rsidR="003403C5" w:rsidRPr="00FE1A58" w:rsidRDefault="003403C5" w:rsidP="003403C5">
      <w:pPr>
        <w:spacing w:after="0" w:line="240" w:lineRule="auto"/>
        <w:jc w:val="both"/>
        <w:rPr>
          <w:rFonts w:ascii="Arial" w:eastAsia="Times New Roman" w:hAnsi="Arial" w:cs="Arial"/>
          <w:lang w:eastAsia="fr-FR"/>
        </w:rPr>
      </w:pPr>
    </w:p>
    <w:p w:rsidR="003403C5" w:rsidRDefault="003403C5" w:rsidP="003403C5">
      <w:pPr>
        <w:spacing w:after="0" w:line="240" w:lineRule="auto"/>
        <w:jc w:val="center"/>
        <w:rPr>
          <w:rFonts w:ascii="Arial" w:eastAsia="Times New Roman" w:hAnsi="Arial" w:cs="Arial"/>
          <w:b/>
          <w:bCs/>
          <w:sz w:val="24"/>
          <w:szCs w:val="24"/>
          <w:lang w:eastAsia="fr-FR"/>
        </w:rPr>
      </w:pPr>
    </w:p>
    <w:p w:rsidR="003403C5" w:rsidRPr="00FE1A58" w:rsidRDefault="003403C5" w:rsidP="003403C5">
      <w:pPr>
        <w:spacing w:after="0" w:line="240" w:lineRule="auto"/>
        <w:jc w:val="center"/>
        <w:rPr>
          <w:rFonts w:ascii="Arial" w:eastAsia="Times New Roman" w:hAnsi="Arial" w:cs="Arial"/>
          <w:b/>
          <w:bCs/>
          <w:sz w:val="24"/>
          <w:szCs w:val="24"/>
          <w:lang w:eastAsia="fr-FR"/>
        </w:rPr>
      </w:pPr>
    </w:p>
    <w:p w:rsidR="003403C5" w:rsidRPr="00106A01" w:rsidRDefault="003403C5" w:rsidP="003403C5">
      <w:pPr>
        <w:spacing w:after="0" w:line="240" w:lineRule="auto"/>
        <w:jc w:val="center"/>
        <w:rPr>
          <w:rFonts w:ascii="Arial" w:eastAsia="Times New Roman" w:hAnsi="Arial" w:cs="Arial"/>
          <w:b/>
          <w:bCs/>
          <w:sz w:val="24"/>
          <w:szCs w:val="24"/>
          <w:lang w:eastAsia="fr-FR"/>
        </w:rPr>
      </w:pPr>
      <w:r w:rsidRPr="00106A01">
        <w:rPr>
          <w:rFonts w:ascii="Arial" w:eastAsia="Times New Roman" w:hAnsi="Arial" w:cs="Arial"/>
          <w:b/>
          <w:bCs/>
          <w:sz w:val="24"/>
          <w:szCs w:val="24"/>
          <w:lang w:eastAsia="fr-FR"/>
        </w:rPr>
        <w:t>Projet de loi transposant 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 abrogeant la directive 2001/37/CE; modifiant la loi modifiée du 11 août 2006 relative à la lutte antitabac</w:t>
      </w:r>
    </w:p>
    <w:p w:rsidR="003403C5" w:rsidRDefault="003403C5" w:rsidP="003403C5">
      <w:pPr>
        <w:autoSpaceDE w:val="0"/>
        <w:autoSpaceDN w:val="0"/>
        <w:adjustRightInd w:val="0"/>
        <w:spacing w:after="0" w:line="240" w:lineRule="auto"/>
        <w:jc w:val="both"/>
        <w:rPr>
          <w:rFonts w:ascii="Arial" w:hAnsi="Arial" w:cs="Arial"/>
          <w:color w:val="000000"/>
        </w:rPr>
      </w:pPr>
    </w:p>
    <w:p w:rsidR="003403C5" w:rsidRDefault="003403C5" w:rsidP="003403C5">
      <w:pPr>
        <w:autoSpaceDE w:val="0"/>
        <w:autoSpaceDN w:val="0"/>
        <w:adjustRightInd w:val="0"/>
        <w:spacing w:after="0" w:line="240" w:lineRule="auto"/>
        <w:jc w:val="center"/>
        <w:rPr>
          <w:rFonts w:ascii="Arial" w:hAnsi="Arial" w:cs="Arial"/>
          <w:i/>
          <w:color w:val="000000"/>
          <w:sz w:val="28"/>
          <w:szCs w:val="28"/>
          <w:u w:val="single"/>
        </w:rPr>
      </w:pPr>
      <w:r w:rsidRPr="003403C5">
        <w:rPr>
          <w:rFonts w:ascii="Arial" w:hAnsi="Arial" w:cs="Arial"/>
          <w:i/>
          <w:color w:val="000000"/>
          <w:sz w:val="28"/>
          <w:szCs w:val="28"/>
          <w:u w:val="single"/>
        </w:rPr>
        <w:t>RESUME</w:t>
      </w:r>
    </w:p>
    <w:p w:rsidR="003403C5" w:rsidRPr="003403C5" w:rsidRDefault="003403C5" w:rsidP="003403C5">
      <w:pPr>
        <w:autoSpaceDE w:val="0"/>
        <w:autoSpaceDN w:val="0"/>
        <w:adjustRightInd w:val="0"/>
        <w:spacing w:after="0" w:line="240" w:lineRule="auto"/>
        <w:jc w:val="center"/>
        <w:rPr>
          <w:rFonts w:ascii="Arial" w:hAnsi="Arial" w:cs="Arial"/>
          <w:i/>
          <w:color w:val="000000"/>
          <w:sz w:val="28"/>
          <w:szCs w:val="28"/>
          <w:u w:val="single"/>
        </w:rPr>
      </w:pPr>
    </w:p>
    <w:p w:rsidR="003403C5" w:rsidRPr="00A51C4C" w:rsidRDefault="003403C5" w:rsidP="003403C5">
      <w:pPr>
        <w:autoSpaceDE w:val="0"/>
        <w:autoSpaceDN w:val="0"/>
        <w:adjustRightInd w:val="0"/>
        <w:spacing w:after="0" w:line="240" w:lineRule="auto"/>
        <w:jc w:val="both"/>
        <w:rPr>
          <w:rFonts w:ascii="Arial" w:hAnsi="Arial" w:cs="Arial"/>
          <w:color w:val="000000"/>
        </w:rPr>
      </w:pPr>
      <w:r w:rsidRPr="00A51C4C">
        <w:rPr>
          <w:rFonts w:ascii="Arial" w:hAnsi="Arial" w:cs="Arial"/>
          <w:color w:val="000000"/>
        </w:rPr>
        <w:t>Le projet de loi a pour objet d’adapter la loi modifiée du 11 août 2006 relative à « la lutte antitabac ».</w:t>
      </w: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autoSpaceDE w:val="0"/>
        <w:autoSpaceDN w:val="0"/>
        <w:adjustRightInd w:val="0"/>
        <w:spacing w:after="0" w:line="240" w:lineRule="auto"/>
        <w:jc w:val="both"/>
        <w:rPr>
          <w:rFonts w:ascii="Arial" w:hAnsi="Arial" w:cs="Arial"/>
          <w:color w:val="000000"/>
        </w:rPr>
      </w:pPr>
      <w:r>
        <w:rPr>
          <w:rFonts w:ascii="Arial" w:hAnsi="Arial" w:cs="Arial"/>
          <w:color w:val="000000"/>
        </w:rPr>
        <w:t>L</w:t>
      </w:r>
      <w:r w:rsidRPr="00A51C4C">
        <w:rPr>
          <w:rFonts w:ascii="Arial" w:hAnsi="Arial" w:cs="Arial"/>
          <w:color w:val="000000"/>
        </w:rPr>
        <w:t xml:space="preserve">es nouvelles dispositions concernant </w:t>
      </w:r>
      <w:r>
        <w:rPr>
          <w:rFonts w:ascii="Arial" w:hAnsi="Arial" w:cs="Arial"/>
          <w:color w:val="000000"/>
        </w:rPr>
        <w:t xml:space="preserve">notamment </w:t>
      </w:r>
      <w:r w:rsidRPr="00A51C4C">
        <w:rPr>
          <w:rFonts w:ascii="Arial" w:hAnsi="Arial" w:cs="Arial"/>
          <w:color w:val="000000"/>
        </w:rPr>
        <w:t>la cigarette électronique, les environnements sans tabac et l’étiquetage.</w:t>
      </w: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numPr>
          <w:ilvl w:val="0"/>
          <w:numId w:val="1"/>
        </w:numPr>
        <w:spacing w:after="200" w:line="276" w:lineRule="auto"/>
        <w:contextualSpacing/>
        <w:jc w:val="both"/>
        <w:rPr>
          <w:rFonts w:ascii="Arial" w:hAnsi="Arial" w:cs="Arial"/>
          <w:b/>
          <w:color w:val="000000"/>
        </w:rPr>
      </w:pPr>
      <w:r w:rsidRPr="00A51C4C">
        <w:rPr>
          <w:rFonts w:ascii="Arial" w:hAnsi="Arial" w:cs="Arial"/>
          <w:b/>
          <w:color w:val="000000"/>
        </w:rPr>
        <w:t>Transposition de la directive tabac</w:t>
      </w:r>
    </w:p>
    <w:p w:rsidR="003403C5" w:rsidRPr="00A51C4C" w:rsidRDefault="003403C5" w:rsidP="003403C5">
      <w:pPr>
        <w:autoSpaceDE w:val="0"/>
        <w:autoSpaceDN w:val="0"/>
        <w:adjustRightInd w:val="0"/>
        <w:spacing w:after="0" w:line="240" w:lineRule="auto"/>
        <w:jc w:val="both"/>
        <w:rPr>
          <w:rFonts w:ascii="Arial" w:hAnsi="Arial" w:cs="Arial"/>
          <w:color w:val="000000"/>
        </w:rPr>
      </w:pPr>
      <w:r w:rsidRPr="00A51C4C">
        <w:rPr>
          <w:rFonts w:ascii="Arial" w:hAnsi="Arial" w:cs="Arial"/>
          <w:color w:val="000000"/>
        </w:rPr>
        <w:t>Une modification de la législation s’impose compte tenu de la directive 2014/40/UE du Parlement européen et du Conseil sur les produits du tabac, qui remplace la directive 2001/37/CE.</w:t>
      </w: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jc w:val="both"/>
        <w:rPr>
          <w:rFonts w:ascii="Arial" w:hAnsi="Arial" w:cs="Arial"/>
          <w:color w:val="000000"/>
        </w:rPr>
      </w:pPr>
      <w:r w:rsidRPr="00A51C4C">
        <w:rPr>
          <w:rFonts w:ascii="Arial" w:hAnsi="Arial" w:cs="Arial"/>
          <w:color w:val="000000"/>
        </w:rPr>
        <w:t>La directive fixe les règles concernant la fabrication, la présentation et la vente du tabac et de ses produits dérivés.</w:t>
      </w:r>
    </w:p>
    <w:p w:rsidR="003403C5" w:rsidRPr="00A51C4C" w:rsidRDefault="003403C5" w:rsidP="003403C5">
      <w:pPr>
        <w:numPr>
          <w:ilvl w:val="0"/>
          <w:numId w:val="1"/>
        </w:numPr>
        <w:spacing w:after="200" w:line="276" w:lineRule="auto"/>
        <w:contextualSpacing/>
        <w:jc w:val="both"/>
        <w:rPr>
          <w:rFonts w:ascii="Arial" w:hAnsi="Arial" w:cs="Arial"/>
          <w:b/>
          <w:color w:val="000000"/>
        </w:rPr>
      </w:pPr>
      <w:bookmarkStart w:id="1" w:name="_Hlk482787081"/>
      <w:r w:rsidRPr="00A51C4C">
        <w:rPr>
          <w:rFonts w:ascii="Arial" w:hAnsi="Arial" w:cs="Arial"/>
          <w:b/>
          <w:color w:val="000000"/>
        </w:rPr>
        <w:t xml:space="preserve">Interdiction de la vente </w:t>
      </w:r>
      <w:bookmarkEnd w:id="1"/>
      <w:r w:rsidRPr="00A51C4C">
        <w:rPr>
          <w:rFonts w:ascii="Arial" w:hAnsi="Arial" w:cs="Arial"/>
          <w:b/>
          <w:color w:val="000000"/>
        </w:rPr>
        <w:t>et la distribution séparée des papiers et des filtres aromatisés ou contenant tout dispositif technique permettant de modifier l’odeur ou le goût</w:t>
      </w:r>
    </w:p>
    <w:p w:rsidR="003403C5" w:rsidRPr="00A51C4C" w:rsidRDefault="003403C5" w:rsidP="003403C5">
      <w:pPr>
        <w:jc w:val="both"/>
        <w:rPr>
          <w:rFonts w:ascii="Arial" w:hAnsi="Arial" w:cs="Arial"/>
          <w:color w:val="000000"/>
        </w:rPr>
      </w:pPr>
      <w:r w:rsidRPr="00A51C4C">
        <w:rPr>
          <w:rFonts w:ascii="Arial" w:hAnsi="Arial" w:cs="Arial"/>
          <w:color w:val="000000"/>
        </w:rPr>
        <w:t>Les directives de la Convention-cadre de l’OMS pour la lutte antitabac (CCLAT) concernant la réglementation des ingrédients appellent à la suppression des ingrédients utilisés pour améliorer le goût, pour créer l’impression erronée d’effets bénéfiques sur la santé, ou associés à l’énergie et à la vitalité, ou ayant des propriétés colorantes, ou augmentant l’effet de dépendance, ou encore qui présentent une toxicité spécifique par des effets cancérogènes, mutagènes ou délétères pour la reproduction humaine.</w:t>
      </w:r>
    </w:p>
    <w:p w:rsidR="003403C5" w:rsidRPr="00A51C4C" w:rsidRDefault="003403C5" w:rsidP="003403C5">
      <w:pPr>
        <w:jc w:val="both"/>
        <w:rPr>
          <w:rFonts w:ascii="Arial" w:hAnsi="Arial" w:cs="Arial"/>
          <w:color w:val="000000"/>
        </w:rPr>
      </w:pPr>
      <w:r w:rsidRPr="00A51C4C">
        <w:rPr>
          <w:rFonts w:ascii="Arial" w:hAnsi="Arial" w:cs="Arial"/>
          <w:color w:val="000000"/>
        </w:rPr>
        <w:t>Pour protéger la santé des consommateurs, de même que pour éviter de créer une porte d’entrée vers le tabagisme pour les jeunes, ainsi que pour prévenir l’aggravation de la dépendance à la nicotine, la présente disposition vise à lutter contre la toxicité spécifique de certains additifs, ceci par l’interdiction et de certains additifs et des dispositifs qui modifient le goût, l’odeur ou l’intensité de la combustion.</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Les cigarettes mentholées, concernées par l’interdiction de la mise sur le marché de produits à arômes </w:t>
      </w:r>
      <w:proofErr w:type="spellStart"/>
      <w:r w:rsidRPr="00A51C4C">
        <w:rPr>
          <w:rFonts w:ascii="Arial" w:hAnsi="Arial" w:cs="Arial"/>
          <w:color w:val="000000"/>
        </w:rPr>
        <w:t>caractérisants</w:t>
      </w:r>
      <w:proofErr w:type="spellEnd"/>
      <w:r w:rsidRPr="00A51C4C">
        <w:rPr>
          <w:rFonts w:ascii="Arial" w:hAnsi="Arial" w:cs="Arial"/>
          <w:color w:val="000000"/>
        </w:rPr>
        <w:t>, seront interdites avec effet au 20 mai 2020.</w:t>
      </w:r>
    </w:p>
    <w:p w:rsidR="003403C5" w:rsidRPr="00A51C4C" w:rsidRDefault="003403C5" w:rsidP="003403C5">
      <w:pPr>
        <w:ind w:left="720"/>
        <w:contextualSpacing/>
        <w:rPr>
          <w:rFonts w:ascii="Arial" w:hAnsi="Arial" w:cs="Arial"/>
          <w:color w:val="000000"/>
        </w:rPr>
      </w:pPr>
    </w:p>
    <w:p w:rsidR="003403C5" w:rsidRPr="00A51C4C" w:rsidRDefault="003403C5" w:rsidP="003403C5">
      <w:pPr>
        <w:numPr>
          <w:ilvl w:val="0"/>
          <w:numId w:val="1"/>
        </w:numPr>
        <w:spacing w:after="200" w:line="276" w:lineRule="auto"/>
        <w:contextualSpacing/>
        <w:jc w:val="both"/>
        <w:rPr>
          <w:rFonts w:ascii="Arial" w:hAnsi="Arial" w:cs="Arial"/>
          <w:b/>
          <w:color w:val="000000"/>
        </w:rPr>
      </w:pPr>
      <w:r w:rsidRPr="00A51C4C">
        <w:rPr>
          <w:rFonts w:ascii="Arial" w:hAnsi="Arial" w:cs="Arial"/>
          <w:b/>
          <w:color w:val="000000"/>
        </w:rPr>
        <w:t>Interdiction de la vente du tabac et des produits du tabac aux mineurs</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La grande majorité des </w:t>
      </w:r>
      <w:r>
        <w:rPr>
          <w:rFonts w:ascii="Arial" w:hAnsi="Arial" w:cs="Arial"/>
          <w:color w:val="000000"/>
        </w:rPr>
        <w:t>États</w:t>
      </w:r>
      <w:r w:rsidRPr="00A51C4C">
        <w:rPr>
          <w:rFonts w:ascii="Arial" w:hAnsi="Arial" w:cs="Arial"/>
          <w:color w:val="000000"/>
        </w:rPr>
        <w:t xml:space="preserve"> membres de l’Union européenne interdisent la vente de produits du tabac à des mineurs de moins de 18 ans, ainsi </w:t>
      </w:r>
      <w:r w:rsidRPr="00026793">
        <w:rPr>
          <w:rFonts w:ascii="Arial" w:hAnsi="Arial" w:cs="Arial"/>
          <w:color w:val="000000"/>
        </w:rPr>
        <w:t>les</w:t>
      </w:r>
      <w:r w:rsidRPr="00A51C4C">
        <w:rPr>
          <w:rFonts w:ascii="Arial" w:hAnsi="Arial" w:cs="Arial"/>
          <w:color w:val="000000"/>
        </w:rPr>
        <w:t xml:space="preserve"> auteurs du projet de loi se proposent de fixer à dix-huit ans (au lieu de seize actuellement) l’âge à partir duquel des produits du tabac peuvent être vendus ou offerts à des clients; ceci en se basant sur la convention-cadre de l’Organisation mondiale de la santé (CCLAT) .</w:t>
      </w:r>
    </w:p>
    <w:p w:rsidR="003403C5" w:rsidRPr="00A51C4C" w:rsidRDefault="003403C5" w:rsidP="003403C5">
      <w:pPr>
        <w:jc w:val="both"/>
        <w:rPr>
          <w:rFonts w:ascii="Arial" w:hAnsi="Arial" w:cs="Arial"/>
          <w:color w:val="000000"/>
        </w:rPr>
      </w:pPr>
      <w:r w:rsidRPr="00A51C4C">
        <w:rPr>
          <w:rFonts w:ascii="Arial" w:hAnsi="Arial" w:cs="Arial"/>
          <w:color w:val="000000"/>
        </w:rPr>
        <w:t>Le même raisonnement vaut d’ailleurs pour la cigarette électronique. Il est impératif de veiller à ce que l’e-cigarette soit difficile d’accès pour les jeunes, car elle est source potentielle d’incitation à commencer à fumer alors qu’elle est susceptible de rendre les mineurs dépendants à la nicotine.</w:t>
      </w:r>
    </w:p>
    <w:p w:rsidR="003403C5" w:rsidRPr="00A51C4C" w:rsidRDefault="003403C5" w:rsidP="003403C5">
      <w:pPr>
        <w:numPr>
          <w:ilvl w:val="0"/>
          <w:numId w:val="1"/>
        </w:numPr>
        <w:spacing w:after="200" w:line="276" w:lineRule="auto"/>
        <w:contextualSpacing/>
        <w:jc w:val="both"/>
        <w:rPr>
          <w:rFonts w:ascii="Arial" w:hAnsi="Arial" w:cs="Arial"/>
          <w:b/>
          <w:color w:val="000000"/>
        </w:rPr>
      </w:pPr>
      <w:r w:rsidRPr="00A51C4C">
        <w:rPr>
          <w:rFonts w:ascii="Arial" w:hAnsi="Arial" w:cs="Arial"/>
          <w:b/>
          <w:color w:val="000000"/>
        </w:rPr>
        <w:t xml:space="preserve">Interdiction de fumer </w:t>
      </w:r>
      <w:bookmarkStart w:id="2" w:name="_Hlk482867764"/>
      <w:r w:rsidRPr="00A51C4C">
        <w:rPr>
          <w:rFonts w:ascii="Arial" w:hAnsi="Arial" w:cs="Arial"/>
          <w:b/>
          <w:color w:val="000000"/>
        </w:rPr>
        <w:t>dans tout moyen collectif de transport de personnes</w:t>
      </w:r>
      <w:bookmarkEnd w:id="2"/>
      <w:r w:rsidRPr="00A51C4C">
        <w:rPr>
          <w:rFonts w:ascii="Arial" w:hAnsi="Arial" w:cs="Arial"/>
          <w:b/>
          <w:color w:val="000000"/>
        </w:rPr>
        <w:t xml:space="preserve">, dans </w:t>
      </w:r>
      <w:bookmarkStart w:id="3" w:name="_Hlk483388026"/>
      <w:r w:rsidRPr="00A51C4C">
        <w:rPr>
          <w:rFonts w:ascii="Arial" w:hAnsi="Arial" w:cs="Arial"/>
          <w:b/>
          <w:color w:val="000000"/>
        </w:rPr>
        <w:t>tout véhicule en présence d’un enfant de moins de douze ans accomplis</w:t>
      </w:r>
      <w:bookmarkEnd w:id="3"/>
      <w:r>
        <w:rPr>
          <w:rFonts w:ascii="Arial" w:hAnsi="Arial" w:cs="Arial"/>
          <w:b/>
          <w:color w:val="000000"/>
        </w:rPr>
        <w:t xml:space="preserve">, dans </w:t>
      </w:r>
      <w:r w:rsidRPr="00A51C4C">
        <w:rPr>
          <w:rFonts w:ascii="Arial" w:hAnsi="Arial" w:cs="Arial"/>
          <w:b/>
          <w:color w:val="000000"/>
        </w:rPr>
        <w:t>les aires de jeux et dans toutes les enceintes sportives accueillant des mineurs de moins de 16 ans accomplis, y exerçant une activité sportive :</w:t>
      </w:r>
    </w:p>
    <w:p w:rsidR="003403C5" w:rsidRPr="00A51C4C" w:rsidRDefault="003403C5" w:rsidP="003403C5">
      <w:pPr>
        <w:ind w:left="720"/>
        <w:contextualSpacing/>
        <w:rPr>
          <w:rFonts w:ascii="Arial" w:hAnsi="Arial" w:cs="Arial"/>
          <w:color w:val="000000"/>
        </w:rPr>
      </w:pP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 xml:space="preserve">Dans tout moyen collectif de transport de personnes : </w:t>
      </w:r>
    </w:p>
    <w:p w:rsidR="003403C5" w:rsidRPr="00A51C4C" w:rsidRDefault="003403C5" w:rsidP="003403C5">
      <w:pPr>
        <w:jc w:val="both"/>
        <w:rPr>
          <w:rFonts w:ascii="Arial" w:hAnsi="Arial" w:cs="Arial"/>
          <w:color w:val="000000"/>
        </w:rPr>
      </w:pPr>
      <w:r w:rsidRPr="00A51C4C">
        <w:rPr>
          <w:rFonts w:ascii="Arial" w:hAnsi="Arial" w:cs="Arial"/>
          <w:color w:val="000000"/>
        </w:rPr>
        <w:t>Cette interdiction englobera tous les véhicules de transport pouvant accueillir des voyageurs ou passagers, y compris le tramway et le funiculaire en tant que futurs moyens de transport urbain.</w:t>
      </w: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Dans tout véhicule en présence d’un enfant de moins de douze ans :</w:t>
      </w:r>
    </w:p>
    <w:p w:rsidR="003403C5" w:rsidRPr="00A51C4C" w:rsidRDefault="003403C5" w:rsidP="003403C5">
      <w:pPr>
        <w:jc w:val="both"/>
        <w:rPr>
          <w:rFonts w:ascii="Arial" w:hAnsi="Arial" w:cs="Arial"/>
          <w:color w:val="000000"/>
        </w:rPr>
      </w:pPr>
      <w:r w:rsidRPr="00A51C4C">
        <w:rPr>
          <w:rFonts w:ascii="Arial" w:hAnsi="Arial" w:cs="Arial"/>
          <w:color w:val="000000"/>
        </w:rPr>
        <w:t>Un certain nombre d’</w:t>
      </w:r>
      <w:r>
        <w:rPr>
          <w:rFonts w:ascii="Arial" w:hAnsi="Arial" w:cs="Arial"/>
          <w:color w:val="000000"/>
        </w:rPr>
        <w:t>États</w:t>
      </w:r>
      <w:r w:rsidRPr="00A51C4C">
        <w:rPr>
          <w:rFonts w:ascii="Arial" w:hAnsi="Arial" w:cs="Arial"/>
          <w:color w:val="000000"/>
        </w:rPr>
        <w:t xml:space="preserve"> ont d’ores et déjà adopté une interdiction de fumer dans les véhicules transportant des mineurs d’âge (France, Italie, Finlande, Slovénie, Irlande, Chypre).</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Le choix a été fait d’aller dans ce sens et d’introduire l’interdiction de fumer dans les véhicules où prennent place des enfants n’ayant pas atteint l’âge de douze ans accomplis. </w:t>
      </w: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Dans les aires de jeux :</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Cette mesure s’inscrit dans un objectif de renforcer la protection des non-fumeurs, et particulièrement des enfants. </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Elle constitue dès lors une mesure de prévention qui s’adresse à ceux qui sont particulièrement vulnérables face au tabac, elle vise aussi à réduire la part d’enfants qui vont s’engager plus tard dans une consommation régulière de tabac. </w:t>
      </w: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Dans les enceintes sportives accueillant des mineurs de moins de 16 ans accomplis, y exerçant une activité sportive :</w:t>
      </w:r>
    </w:p>
    <w:p w:rsidR="003403C5" w:rsidRPr="00A51C4C" w:rsidRDefault="003403C5" w:rsidP="003403C5">
      <w:pPr>
        <w:ind w:left="720"/>
        <w:contextualSpacing/>
        <w:rPr>
          <w:rFonts w:ascii="Arial" w:hAnsi="Arial" w:cs="Arial"/>
          <w:color w:val="000000"/>
        </w:rPr>
      </w:pPr>
    </w:p>
    <w:p w:rsidR="003403C5" w:rsidRPr="00A51C4C" w:rsidRDefault="003403C5" w:rsidP="003403C5">
      <w:pPr>
        <w:jc w:val="both"/>
        <w:rPr>
          <w:rFonts w:ascii="Arial" w:hAnsi="Arial" w:cs="Arial"/>
          <w:color w:val="000000"/>
        </w:rPr>
      </w:pPr>
      <w:r w:rsidRPr="00A51C4C">
        <w:rPr>
          <w:rFonts w:ascii="Arial" w:hAnsi="Arial" w:cs="Arial"/>
          <w:color w:val="000000"/>
        </w:rPr>
        <w:t>Cette disposition n’était pas prévue initialement par les auteurs du projet de loi. C’est à la suite du premier avis du Conseil d’</w:t>
      </w:r>
      <w:r>
        <w:rPr>
          <w:rFonts w:ascii="Arial" w:hAnsi="Arial" w:cs="Arial"/>
          <w:color w:val="000000"/>
        </w:rPr>
        <w:t>État</w:t>
      </w:r>
      <w:r w:rsidRPr="00A51C4C">
        <w:rPr>
          <w:rFonts w:ascii="Arial" w:hAnsi="Arial" w:cs="Arial"/>
          <w:color w:val="000000"/>
        </w:rPr>
        <w:t xml:space="preserve"> que la Commission est tombée d’accord sur le texte actuellement proposé (pour le détail, voir ci-dessous).</w:t>
      </w:r>
    </w:p>
    <w:p w:rsidR="003403C5" w:rsidRPr="004423D0" w:rsidRDefault="003403C5" w:rsidP="003403C5">
      <w:pPr>
        <w:jc w:val="both"/>
        <w:rPr>
          <w:rFonts w:ascii="Arial" w:hAnsi="Arial" w:cs="Arial"/>
        </w:rPr>
      </w:pPr>
      <w:r w:rsidRPr="00A51C4C">
        <w:rPr>
          <w:rFonts w:ascii="Arial" w:hAnsi="Arial" w:cs="Arial"/>
          <w:color w:val="000000"/>
        </w:rPr>
        <w:t xml:space="preserve">Il ne s’agit pas d’interdire de façon générale le tabac dans toutes les enceintes sportives, mais uniquement lorsque </w:t>
      </w:r>
      <w:r w:rsidRPr="004423D0">
        <w:rPr>
          <w:rFonts w:ascii="Arial" w:hAnsi="Arial" w:cs="Arial"/>
        </w:rPr>
        <w:t>enfants de moins de 16 ans y pratiquent leur sport.</w:t>
      </w:r>
    </w:p>
    <w:p w:rsidR="003403C5" w:rsidRPr="004423D0" w:rsidRDefault="003403C5" w:rsidP="003403C5">
      <w:pPr>
        <w:ind w:left="720"/>
        <w:contextualSpacing/>
        <w:jc w:val="both"/>
        <w:rPr>
          <w:rFonts w:ascii="Arial" w:hAnsi="Arial" w:cs="Arial"/>
        </w:rPr>
      </w:pPr>
    </w:p>
    <w:p w:rsidR="003403C5" w:rsidRPr="004423D0" w:rsidRDefault="003403C5" w:rsidP="003403C5">
      <w:pPr>
        <w:numPr>
          <w:ilvl w:val="0"/>
          <w:numId w:val="1"/>
        </w:numPr>
        <w:spacing w:after="200" w:line="276" w:lineRule="auto"/>
        <w:contextualSpacing/>
        <w:jc w:val="both"/>
        <w:rPr>
          <w:rFonts w:ascii="Arial" w:hAnsi="Arial" w:cs="Arial"/>
          <w:b/>
        </w:rPr>
      </w:pPr>
      <w:r w:rsidRPr="004423D0">
        <w:rPr>
          <w:rFonts w:ascii="Arial" w:hAnsi="Arial" w:cs="Arial"/>
          <w:b/>
        </w:rPr>
        <w:t>Avertissements sanitaires</w:t>
      </w:r>
    </w:p>
    <w:p w:rsidR="003403C5" w:rsidRPr="004423D0" w:rsidRDefault="003403C5" w:rsidP="003403C5">
      <w:pPr>
        <w:jc w:val="both"/>
        <w:rPr>
          <w:rFonts w:ascii="Arial" w:hAnsi="Arial" w:cs="Arial"/>
        </w:rPr>
      </w:pPr>
      <w:r w:rsidRPr="004423D0">
        <w:rPr>
          <w:rFonts w:ascii="Arial" w:hAnsi="Arial" w:cs="Arial"/>
        </w:rPr>
        <w:t>Les dispositions en matière d’étiquetage</w:t>
      </w:r>
      <w:r w:rsidRPr="004423D0">
        <w:t xml:space="preserve"> </w:t>
      </w:r>
      <w:r w:rsidRPr="004423D0">
        <w:rPr>
          <w:rFonts w:ascii="Arial" w:hAnsi="Arial" w:cs="Arial"/>
        </w:rPr>
        <w:t>visent à transposer les articles 8, 9 et 10 de la directive qui met en place un système d’avertissements combinés ; à savoir des avertissements sanitaires associant un message d’avertissement et une photographie ou une illustration couvrant 65% de la surface.</w:t>
      </w:r>
    </w:p>
    <w:p w:rsidR="003403C5" w:rsidRPr="004423D0" w:rsidRDefault="003403C5" w:rsidP="003403C5">
      <w:pPr>
        <w:jc w:val="both"/>
        <w:rPr>
          <w:rFonts w:ascii="Arial" w:hAnsi="Arial" w:cs="Arial"/>
        </w:rPr>
      </w:pPr>
      <w:r w:rsidRPr="004423D0">
        <w:rPr>
          <w:rFonts w:ascii="Arial" w:hAnsi="Arial" w:cs="Arial"/>
        </w:rPr>
        <w:t>Si en vertu de la directive 2001/37/CE, les messages de mise en garde sont obligatoires, alors que les avertissements sous forme d’image sont facultatifs, ce type d’avertissements devient désormais obligatoire.</w:t>
      </w:r>
    </w:p>
    <w:p w:rsidR="003403C5" w:rsidRPr="004423D0" w:rsidRDefault="003403C5" w:rsidP="003403C5">
      <w:pPr>
        <w:numPr>
          <w:ilvl w:val="0"/>
          <w:numId w:val="1"/>
        </w:numPr>
        <w:spacing w:after="200" w:line="276" w:lineRule="auto"/>
        <w:contextualSpacing/>
        <w:jc w:val="both"/>
        <w:rPr>
          <w:rFonts w:ascii="Arial" w:hAnsi="Arial" w:cs="Arial"/>
          <w:b/>
        </w:rPr>
      </w:pPr>
      <w:r w:rsidRPr="004423D0">
        <w:rPr>
          <w:rFonts w:ascii="Arial" w:hAnsi="Arial" w:cs="Arial"/>
          <w:b/>
        </w:rPr>
        <w:t>Sanctions pénales</w:t>
      </w:r>
    </w:p>
    <w:p w:rsidR="003403C5" w:rsidRPr="004423D0" w:rsidRDefault="003403C5" w:rsidP="003403C5">
      <w:pPr>
        <w:ind w:left="720"/>
        <w:contextualSpacing/>
        <w:jc w:val="both"/>
        <w:rPr>
          <w:rFonts w:ascii="Arial" w:hAnsi="Arial" w:cs="Arial"/>
        </w:rPr>
      </w:pPr>
    </w:p>
    <w:p w:rsidR="003403C5" w:rsidRPr="004423D0" w:rsidRDefault="003403C5" w:rsidP="003403C5">
      <w:pPr>
        <w:jc w:val="both"/>
        <w:rPr>
          <w:rFonts w:ascii="Arial" w:hAnsi="Arial" w:cs="Arial"/>
        </w:rPr>
      </w:pPr>
      <w:r>
        <w:rPr>
          <w:rFonts w:ascii="Arial" w:hAnsi="Arial" w:cs="Arial"/>
        </w:rPr>
        <w:t>L</w:t>
      </w:r>
      <w:r w:rsidRPr="004423D0">
        <w:rPr>
          <w:rFonts w:ascii="Arial" w:hAnsi="Arial" w:cs="Arial"/>
        </w:rPr>
        <w:t>es sanctions pénales prévues par la loi</w:t>
      </w:r>
      <w:r>
        <w:rPr>
          <w:rFonts w:ascii="Arial" w:hAnsi="Arial" w:cs="Arial"/>
        </w:rPr>
        <w:t xml:space="preserve"> sont les suivantes</w:t>
      </w:r>
      <w:r w:rsidRPr="004423D0">
        <w:rPr>
          <w:rFonts w:ascii="Arial" w:hAnsi="Arial" w:cs="Arial"/>
        </w:rPr>
        <w:t xml:space="preserve"> :</w:t>
      </w:r>
    </w:p>
    <w:p w:rsidR="003403C5" w:rsidRPr="004423D0" w:rsidRDefault="003403C5" w:rsidP="003403C5">
      <w:pPr>
        <w:numPr>
          <w:ilvl w:val="0"/>
          <w:numId w:val="2"/>
        </w:numPr>
        <w:spacing w:after="200" w:line="276" w:lineRule="auto"/>
        <w:contextualSpacing/>
        <w:jc w:val="both"/>
        <w:rPr>
          <w:rFonts w:ascii="Arial" w:hAnsi="Arial" w:cs="Arial"/>
        </w:rPr>
      </w:pPr>
      <w:r w:rsidRPr="004423D0">
        <w:rPr>
          <w:rFonts w:ascii="Arial" w:hAnsi="Arial" w:cs="Arial"/>
        </w:rPr>
        <w:t>Vente aux mineurs de 18 ans : (article 9 de la loi), les infractions sont punies d’une amende de 251 à 50.000 euros.</w:t>
      </w:r>
    </w:p>
    <w:p w:rsidR="003403C5" w:rsidRPr="004423D0" w:rsidRDefault="003403C5" w:rsidP="003403C5">
      <w:pPr>
        <w:numPr>
          <w:ilvl w:val="0"/>
          <w:numId w:val="2"/>
        </w:numPr>
        <w:spacing w:after="200" w:line="276" w:lineRule="auto"/>
        <w:contextualSpacing/>
        <w:jc w:val="both"/>
        <w:rPr>
          <w:rFonts w:ascii="Arial" w:hAnsi="Arial" w:cs="Arial"/>
        </w:rPr>
      </w:pPr>
      <w:r w:rsidRPr="004423D0">
        <w:rPr>
          <w:rFonts w:ascii="Arial" w:hAnsi="Arial" w:cs="Arial"/>
        </w:rPr>
        <w:t>Les infractions aux dispositions de l’article 6 de la loi « lutte antitabac » sont punies d’une amende de 25 à 250 euros.</w:t>
      </w:r>
    </w:p>
    <w:p w:rsidR="003403C5" w:rsidRPr="004423D0" w:rsidRDefault="003403C5" w:rsidP="003403C5">
      <w:pPr>
        <w:spacing w:after="0" w:line="240" w:lineRule="auto"/>
        <w:jc w:val="center"/>
        <w:rPr>
          <w:rFonts w:ascii="Arial" w:eastAsia="Times New Roman" w:hAnsi="Arial" w:cs="Arial"/>
          <w:highlight w:val="yellow"/>
          <w:lang w:eastAsia="fr-FR"/>
        </w:rPr>
      </w:pPr>
    </w:p>
    <w:p w:rsidR="003403C5" w:rsidRPr="004423D0" w:rsidRDefault="003403C5" w:rsidP="003403C5">
      <w:pPr>
        <w:spacing w:after="0" w:line="240" w:lineRule="auto"/>
        <w:jc w:val="center"/>
        <w:rPr>
          <w:rFonts w:ascii="Arial" w:eastAsia="Times New Roman" w:hAnsi="Arial" w:cs="Arial"/>
          <w:lang w:eastAsia="fr-FR"/>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52"/>
    <w:multiLevelType w:val="hybridMultilevel"/>
    <w:tmpl w:val="8BC472A6"/>
    <w:lvl w:ilvl="0" w:tplc="831680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E5596"/>
    <w:multiLevelType w:val="hybridMultilevel"/>
    <w:tmpl w:val="57EA2726"/>
    <w:lvl w:ilvl="0" w:tplc="6EC6FD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E3764"/>
    <w:multiLevelType w:val="hybridMultilevel"/>
    <w:tmpl w:val="382659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3C5"/>
    <w:rsid w:val="000F59AE"/>
    <w:rsid w:val="00196B24"/>
    <w:rsid w:val="003403C5"/>
    <w:rsid w:val="004D686B"/>
    <w:rsid w:val="00510E44"/>
    <w:rsid w:val="008260C4"/>
    <w:rsid w:val="008E0AB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43EF8A-EF7D-4C81-81FD-8F8F67D7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