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42" w:rsidRDefault="00500242" w:rsidP="00500242">
      <w:pPr>
        <w:tabs>
          <w:tab w:val="left" w:pos="4500"/>
        </w:tabs>
        <w:autoSpaceDE w:val="0"/>
        <w:autoSpaceDN w:val="0"/>
        <w:adjustRightInd w:val="0"/>
        <w:jc w:val="center"/>
        <w:rPr>
          <w:rFonts w:ascii="Arial" w:hAnsi="Arial" w:cs="Arial"/>
          <w:b/>
          <w:bCs/>
          <w:sz w:val="28"/>
          <w:szCs w:val="28"/>
        </w:rPr>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6975</w:t>
      </w:r>
    </w:p>
    <w:p w:rsidR="00500242" w:rsidRDefault="00500242" w:rsidP="00500242">
      <w:pPr>
        <w:autoSpaceDE w:val="0"/>
        <w:autoSpaceDN w:val="0"/>
        <w:adjustRightInd w:val="0"/>
        <w:jc w:val="center"/>
        <w:rPr>
          <w:rFonts w:ascii="Arial" w:hAnsi="Arial" w:cs="Arial"/>
          <w:b/>
          <w:bCs/>
          <w:sz w:val="24"/>
          <w:szCs w:val="24"/>
        </w:rPr>
      </w:pPr>
    </w:p>
    <w:p w:rsidR="00500242" w:rsidRDefault="00500242" w:rsidP="00500242">
      <w:pPr>
        <w:autoSpaceDE w:val="0"/>
        <w:autoSpaceDN w:val="0"/>
        <w:adjustRightInd w:val="0"/>
        <w:jc w:val="center"/>
        <w:rPr>
          <w:rFonts w:ascii="Arial" w:hAnsi="Arial" w:cs="Arial"/>
          <w:bCs/>
          <w:sz w:val="28"/>
          <w:szCs w:val="28"/>
        </w:rPr>
      </w:pPr>
      <w:r>
        <w:rPr>
          <w:rFonts w:ascii="Arial" w:hAnsi="Arial" w:cs="Arial"/>
          <w:bCs/>
          <w:sz w:val="28"/>
          <w:szCs w:val="28"/>
        </w:rPr>
        <w:t>CHAMBRE DES DEPUTES</w:t>
      </w:r>
    </w:p>
    <w:p w:rsidR="00500242" w:rsidRDefault="00500242" w:rsidP="00500242">
      <w:pPr>
        <w:autoSpaceDE w:val="0"/>
        <w:autoSpaceDN w:val="0"/>
        <w:adjustRightInd w:val="0"/>
        <w:jc w:val="center"/>
        <w:rPr>
          <w:rFonts w:ascii="Arial" w:hAnsi="Arial" w:cs="Arial"/>
          <w:bCs/>
          <w:sz w:val="24"/>
          <w:szCs w:val="24"/>
        </w:rPr>
      </w:pPr>
    </w:p>
    <w:p w:rsidR="00500242" w:rsidRDefault="00500242" w:rsidP="00500242">
      <w:pPr>
        <w:autoSpaceDE w:val="0"/>
        <w:autoSpaceDN w:val="0"/>
        <w:adjustRightInd w:val="0"/>
        <w:jc w:val="center"/>
        <w:rPr>
          <w:rFonts w:ascii="Arial" w:hAnsi="Arial" w:cs="Arial"/>
          <w:bCs/>
          <w:sz w:val="24"/>
          <w:szCs w:val="24"/>
        </w:rPr>
      </w:pPr>
      <w:r>
        <w:rPr>
          <w:rFonts w:ascii="Arial" w:hAnsi="Arial" w:cs="Arial"/>
          <w:bCs/>
          <w:sz w:val="24"/>
          <w:szCs w:val="24"/>
        </w:rPr>
        <w:t>Session ordinaire 2015-2016</w:t>
      </w:r>
    </w:p>
    <w:p w:rsidR="00500242" w:rsidRDefault="00500242" w:rsidP="00500242">
      <w:pPr>
        <w:pBdr>
          <w:bottom w:val="thinThickLargeGap" w:sz="24" w:space="1" w:color="auto"/>
        </w:pBdr>
        <w:autoSpaceDE w:val="0"/>
        <w:autoSpaceDN w:val="0"/>
        <w:adjustRightInd w:val="0"/>
        <w:rPr>
          <w:rFonts w:ascii="Arial" w:hAnsi="Arial" w:cs="Arial"/>
          <w:b/>
          <w:bCs/>
          <w:sz w:val="24"/>
          <w:szCs w:val="24"/>
        </w:rPr>
      </w:pPr>
    </w:p>
    <w:p w:rsidR="00500242" w:rsidRDefault="00500242" w:rsidP="00500242">
      <w:pPr>
        <w:autoSpaceDE w:val="0"/>
        <w:autoSpaceDN w:val="0"/>
        <w:adjustRightInd w:val="0"/>
        <w:rPr>
          <w:rFonts w:ascii="Arial" w:hAnsi="Arial" w:cs="Arial"/>
          <w:b/>
          <w:bCs/>
          <w:sz w:val="24"/>
          <w:szCs w:val="24"/>
        </w:rPr>
      </w:pPr>
    </w:p>
    <w:p w:rsidR="00500242" w:rsidRDefault="00500242" w:rsidP="00500242">
      <w:pPr>
        <w:ind w:right="-108"/>
        <w:jc w:val="center"/>
        <w:rPr>
          <w:rFonts w:ascii="Arial" w:hAnsi="Arial" w:cs="Arial"/>
          <w:b/>
          <w:sz w:val="24"/>
          <w:szCs w:val="24"/>
        </w:rPr>
      </w:pPr>
    </w:p>
    <w:p w:rsidR="00500242" w:rsidRDefault="00500242" w:rsidP="00500242">
      <w:pPr>
        <w:tabs>
          <w:tab w:val="left" w:pos="1701"/>
        </w:tabs>
        <w:autoSpaceDE w:val="0"/>
        <w:autoSpaceDN w:val="0"/>
        <w:adjustRightInd w:val="0"/>
        <w:ind w:left="1440" w:right="-2" w:hanging="1440"/>
        <w:jc w:val="center"/>
        <w:rPr>
          <w:rFonts w:ascii="Arial" w:hAnsi="Arial" w:cs="Arial"/>
          <w:b/>
          <w:sz w:val="28"/>
          <w:szCs w:val="28"/>
        </w:rPr>
      </w:pPr>
      <w:r>
        <w:rPr>
          <w:rFonts w:ascii="Arial" w:hAnsi="Arial" w:cs="Arial"/>
          <w:b/>
          <w:sz w:val="28"/>
          <w:szCs w:val="28"/>
        </w:rPr>
        <w:t>PROJET DE LOI</w:t>
      </w:r>
    </w:p>
    <w:p w:rsidR="00500242" w:rsidRDefault="00500242" w:rsidP="00500242">
      <w:pPr>
        <w:rPr>
          <w:rFonts w:cs="Arial"/>
          <w:b/>
          <w:sz w:val="22"/>
          <w:szCs w:val="22"/>
        </w:rPr>
      </w:pPr>
    </w:p>
    <w:p w:rsidR="00500242" w:rsidRDefault="00500242" w:rsidP="00500242">
      <w:pPr>
        <w:jc w:val="center"/>
        <w:rPr>
          <w:rFonts w:ascii="Arial" w:hAnsi="Arial" w:cs="Arial"/>
          <w:b/>
          <w:sz w:val="24"/>
          <w:szCs w:val="24"/>
        </w:rPr>
      </w:pPr>
    </w:p>
    <w:p w:rsidR="00500242" w:rsidRDefault="00500242" w:rsidP="00500242">
      <w:pPr>
        <w:tabs>
          <w:tab w:val="left" w:pos="851"/>
        </w:tabs>
        <w:autoSpaceDE w:val="0"/>
        <w:autoSpaceDN w:val="0"/>
        <w:adjustRightInd w:val="0"/>
        <w:jc w:val="center"/>
        <w:rPr>
          <w:rFonts w:ascii="Arial" w:eastAsia="Calibri" w:hAnsi="Arial" w:cs="Arial"/>
          <w:b/>
          <w:bCs/>
          <w:sz w:val="24"/>
          <w:szCs w:val="24"/>
          <w:lang w:val="fr-LU" w:eastAsia="fr-LU"/>
        </w:rPr>
      </w:pPr>
      <w:r>
        <w:rPr>
          <w:rFonts w:ascii="Arial" w:eastAsia="Calibri" w:hAnsi="Arial" w:cs="Arial"/>
          <w:b/>
          <w:bCs/>
          <w:sz w:val="24"/>
          <w:szCs w:val="24"/>
          <w:lang w:val="fr-LU" w:eastAsia="fr-LU"/>
        </w:rPr>
        <w:t>portant modification de la loi du 24 juillet 2014 concernant l’aide financière de l’Etat pour études supérieures</w:t>
      </w:r>
    </w:p>
    <w:p w:rsidR="00F4549D" w:rsidRDefault="00F4549D">
      <w:pPr>
        <w:rPr>
          <w:lang w:val="fr-LU"/>
        </w:rPr>
      </w:pPr>
    </w:p>
    <w:p w:rsidR="00500242" w:rsidRDefault="00500242">
      <w:pPr>
        <w:rPr>
          <w:lang w:val="fr-LU"/>
        </w:rPr>
      </w:pPr>
    </w:p>
    <w:p w:rsidR="00500242" w:rsidRPr="00301D33" w:rsidRDefault="00500242" w:rsidP="00500242">
      <w:pPr>
        <w:autoSpaceDE w:val="0"/>
        <w:autoSpaceDN w:val="0"/>
        <w:adjustRightInd w:val="0"/>
        <w:jc w:val="both"/>
        <w:rPr>
          <w:rFonts w:ascii="Arial" w:hAnsi="Arial" w:cs="Arial"/>
          <w:sz w:val="22"/>
          <w:szCs w:val="22"/>
          <w:lang w:val="fr-LU" w:eastAsia="fr-LU"/>
        </w:rPr>
      </w:pPr>
      <w:r w:rsidRPr="006A3903">
        <w:rPr>
          <w:rFonts w:ascii="Arial" w:hAnsi="Arial" w:cs="Arial"/>
          <w:sz w:val="22"/>
          <w:szCs w:val="22"/>
          <w:lang w:val="fr-LU" w:eastAsia="fr-LU"/>
        </w:rPr>
        <w:t>Le projet de loi vise à modifier la loi du 24 juillet 2014 concernant l'aide financière de l'Etat pour études supérieures</w:t>
      </w:r>
      <w:r>
        <w:rPr>
          <w:rFonts w:ascii="Arial" w:hAnsi="Arial" w:cs="Arial"/>
          <w:sz w:val="22"/>
          <w:szCs w:val="22"/>
          <w:lang w:val="fr-LU" w:eastAsia="fr-LU"/>
        </w:rPr>
        <w:t>, tout en maintenant les grands principes de cette loi</w:t>
      </w:r>
      <w:r w:rsidRPr="006A3903">
        <w:rPr>
          <w:rFonts w:ascii="Arial" w:hAnsi="Arial" w:cs="Arial"/>
          <w:sz w:val="22"/>
          <w:szCs w:val="22"/>
          <w:lang w:val="fr-LU" w:eastAsia="fr-LU"/>
        </w:rPr>
        <w:t>.</w:t>
      </w:r>
      <w:r>
        <w:rPr>
          <w:rFonts w:ascii="Arial" w:hAnsi="Arial" w:cs="Arial"/>
          <w:sz w:val="22"/>
          <w:szCs w:val="22"/>
        </w:rPr>
        <w:t xml:space="preserve"> Ainsi, </w:t>
      </w:r>
      <w:r w:rsidRPr="00301D33">
        <w:rPr>
          <w:rFonts w:ascii="Arial" w:hAnsi="Arial" w:cs="Arial"/>
          <w:sz w:val="22"/>
          <w:szCs w:val="22"/>
          <w:lang w:val="fr-LU" w:eastAsia="fr-LU"/>
        </w:rPr>
        <w:t>les composantes de l'aide fin</w:t>
      </w:r>
      <w:r>
        <w:rPr>
          <w:rFonts w:ascii="Arial" w:hAnsi="Arial" w:cs="Arial"/>
          <w:sz w:val="22"/>
          <w:szCs w:val="22"/>
          <w:lang w:val="fr-LU" w:eastAsia="fr-LU"/>
        </w:rPr>
        <w:t>ancière pour études supérieures restent</w:t>
      </w:r>
      <w:r w:rsidRPr="00301D33">
        <w:rPr>
          <w:rFonts w:ascii="Arial" w:hAnsi="Arial" w:cs="Arial"/>
          <w:sz w:val="22"/>
          <w:szCs w:val="22"/>
          <w:lang w:val="fr-LU" w:eastAsia="fr-LU"/>
        </w:rPr>
        <w:t xml:space="preserve"> le prêt et la bourse, cette dernière</w:t>
      </w:r>
      <w:r>
        <w:rPr>
          <w:rFonts w:ascii="Arial" w:hAnsi="Arial" w:cs="Arial"/>
          <w:sz w:val="22"/>
          <w:szCs w:val="22"/>
          <w:lang w:val="fr-LU" w:eastAsia="fr-LU"/>
        </w:rPr>
        <w:t xml:space="preserve"> </w:t>
      </w:r>
      <w:r w:rsidRPr="00301D33">
        <w:rPr>
          <w:rFonts w:ascii="Arial" w:hAnsi="Arial" w:cs="Arial"/>
          <w:sz w:val="22"/>
          <w:szCs w:val="22"/>
          <w:lang w:val="fr-LU" w:eastAsia="fr-LU"/>
        </w:rPr>
        <w:t>étant déclinée en différentes catégories : bourse de base, bourse de mobilité, bourse sur critères sociaux</w:t>
      </w:r>
      <w:r>
        <w:rPr>
          <w:rFonts w:ascii="Arial" w:hAnsi="Arial" w:cs="Arial"/>
          <w:sz w:val="22"/>
          <w:szCs w:val="22"/>
          <w:lang w:val="fr-LU" w:eastAsia="fr-LU"/>
        </w:rPr>
        <w:t xml:space="preserve"> </w:t>
      </w:r>
      <w:r w:rsidRPr="00301D33">
        <w:rPr>
          <w:rFonts w:ascii="Arial" w:hAnsi="Arial" w:cs="Arial"/>
          <w:sz w:val="22"/>
          <w:szCs w:val="22"/>
          <w:lang w:val="fr-LU" w:eastAsia="fr-LU"/>
        </w:rPr>
        <w:t>et bourse familiale. Le prêt et la bourse de base peuvent être majorés suite à la prise en compte des frais</w:t>
      </w:r>
      <w:r>
        <w:rPr>
          <w:rFonts w:ascii="Arial" w:hAnsi="Arial" w:cs="Arial"/>
          <w:sz w:val="22"/>
          <w:szCs w:val="22"/>
          <w:lang w:val="fr-LU" w:eastAsia="fr-LU"/>
        </w:rPr>
        <w:t xml:space="preserve"> </w:t>
      </w:r>
      <w:r w:rsidRPr="00301D33">
        <w:rPr>
          <w:rFonts w:ascii="Arial" w:hAnsi="Arial" w:cs="Arial"/>
          <w:sz w:val="22"/>
          <w:szCs w:val="22"/>
          <w:lang w:val="fr-LU" w:eastAsia="fr-LU"/>
        </w:rPr>
        <w:t>d'inscription.</w:t>
      </w:r>
    </w:p>
    <w:p w:rsidR="00500242" w:rsidRDefault="00500242" w:rsidP="00500242">
      <w:pPr>
        <w:jc w:val="both"/>
        <w:rPr>
          <w:rFonts w:ascii="Arial" w:hAnsi="Arial" w:cs="Arial"/>
          <w:sz w:val="22"/>
          <w:szCs w:val="22"/>
        </w:rPr>
      </w:pPr>
    </w:p>
    <w:p w:rsidR="00500242" w:rsidRDefault="00C45932" w:rsidP="00500242">
      <w:pPr>
        <w:jc w:val="both"/>
        <w:rPr>
          <w:rFonts w:ascii="Arial" w:hAnsi="Arial" w:cs="Arial"/>
          <w:sz w:val="22"/>
          <w:szCs w:val="22"/>
        </w:rPr>
      </w:pPr>
      <w:r>
        <w:rPr>
          <w:rFonts w:ascii="Arial" w:hAnsi="Arial" w:cs="Arial"/>
          <w:sz w:val="22"/>
          <w:szCs w:val="22"/>
        </w:rPr>
        <w:t>Le projet de loi prévoit</w:t>
      </w:r>
      <w:r w:rsidR="00500242">
        <w:rPr>
          <w:rFonts w:ascii="Arial" w:hAnsi="Arial" w:cs="Arial"/>
          <w:sz w:val="22"/>
          <w:szCs w:val="22"/>
        </w:rPr>
        <w:t xml:space="preserve"> d’apporter les modifications suivantes au système d’aides financières : </w:t>
      </w:r>
    </w:p>
    <w:p w:rsidR="00500242" w:rsidRPr="00C745B0" w:rsidRDefault="00500242" w:rsidP="00500242">
      <w:pPr>
        <w:jc w:val="both"/>
        <w:rPr>
          <w:rFonts w:ascii="Arial" w:hAnsi="Arial" w:cs="Arial"/>
          <w:sz w:val="22"/>
          <w:szCs w:val="22"/>
        </w:rPr>
      </w:pPr>
    </w:p>
    <w:p w:rsidR="00500242" w:rsidRDefault="00500242" w:rsidP="00500242">
      <w:pPr>
        <w:numPr>
          <w:ilvl w:val="0"/>
          <w:numId w:val="2"/>
        </w:numPr>
        <w:jc w:val="both"/>
        <w:rPr>
          <w:rFonts w:ascii="Arial" w:hAnsi="Arial" w:cs="Arial"/>
          <w:sz w:val="22"/>
          <w:szCs w:val="22"/>
          <w:lang w:val="fr-LU" w:eastAsia="fr-LU"/>
        </w:rPr>
      </w:pPr>
      <w:r w:rsidRPr="008478B4">
        <w:rPr>
          <w:rFonts w:ascii="Arial" w:hAnsi="Arial" w:cs="Arial"/>
          <w:bCs/>
          <w:sz w:val="22"/>
          <w:szCs w:val="22"/>
          <w:lang w:val="fr-LU" w:eastAsia="fr-LU"/>
        </w:rPr>
        <w:t xml:space="preserve">Les montants de la bourse de mobilité et de la bourse sociale sont augmentés. Le but est de renforcer </w:t>
      </w:r>
      <w:r w:rsidRPr="008478B4">
        <w:rPr>
          <w:rFonts w:ascii="Arial" w:hAnsi="Arial" w:cs="Arial"/>
          <w:sz w:val="22"/>
          <w:szCs w:val="22"/>
          <w:lang w:val="fr-LU" w:eastAsia="fr-LU"/>
        </w:rPr>
        <w:t>la mobilité internationale des étudiants et le cri</w:t>
      </w:r>
      <w:r>
        <w:rPr>
          <w:rFonts w:ascii="Arial" w:hAnsi="Arial" w:cs="Arial"/>
          <w:sz w:val="22"/>
          <w:szCs w:val="22"/>
          <w:lang w:val="fr-LU" w:eastAsia="fr-LU"/>
        </w:rPr>
        <w:t>tère de la sélectivité sociale.</w:t>
      </w:r>
    </w:p>
    <w:p w:rsidR="00500242" w:rsidRPr="008478B4" w:rsidRDefault="00500242" w:rsidP="00500242">
      <w:pPr>
        <w:ind w:left="720"/>
        <w:jc w:val="both"/>
        <w:rPr>
          <w:rFonts w:ascii="Arial" w:hAnsi="Arial" w:cs="Arial"/>
          <w:sz w:val="22"/>
          <w:szCs w:val="22"/>
          <w:lang w:val="fr-LU" w:eastAsia="fr-LU"/>
        </w:rPr>
      </w:pPr>
    </w:p>
    <w:p w:rsidR="00500242" w:rsidRPr="00DB4881" w:rsidRDefault="00500242" w:rsidP="00500242">
      <w:pPr>
        <w:numPr>
          <w:ilvl w:val="0"/>
          <w:numId w:val="2"/>
        </w:numPr>
        <w:autoSpaceDE w:val="0"/>
        <w:autoSpaceDN w:val="0"/>
        <w:adjustRightInd w:val="0"/>
        <w:jc w:val="both"/>
        <w:rPr>
          <w:rFonts w:ascii="Arial" w:hAnsi="Arial" w:cs="Arial"/>
          <w:b/>
          <w:bCs/>
          <w:sz w:val="22"/>
          <w:szCs w:val="22"/>
          <w:lang w:val="fr-LU" w:eastAsia="fr-LU"/>
        </w:rPr>
      </w:pPr>
      <w:r>
        <w:rPr>
          <w:rFonts w:ascii="Arial" w:hAnsi="Arial" w:cs="Arial"/>
          <w:bCs/>
          <w:sz w:val="22"/>
          <w:szCs w:val="22"/>
          <w:lang w:val="fr-LU" w:eastAsia="fr-LU"/>
        </w:rPr>
        <w:t xml:space="preserve">A </w:t>
      </w:r>
      <w:r w:rsidRPr="00DB4881">
        <w:rPr>
          <w:rFonts w:ascii="Arial" w:hAnsi="Arial" w:cs="Arial"/>
          <w:sz w:val="22"/>
          <w:szCs w:val="22"/>
          <w:lang w:val="fr-LU" w:eastAsia="fr-LU"/>
        </w:rPr>
        <w:t>partir de la rentrée académique 2017/2018, les montants des deux bourses précitées ainsi que de la bourse de base et de la bourse familiale, c'est-à-dire de l'ensemble des bourses prévues à l'article 4 de la loi du 24 juillet 2014, varieront proportionnellement à l'évolution de la cote d'application de l'échelle mobile des salaires. Une fois le système en place, les montants visés seront adaptés proportionnellement avec effet pour l'année académique qui suivra celle pendant laquelle la cote d'application de l'échelle mobile des salaires aura évolué d'une ou de plusieurs tranches. Le cas échéant, une première adaptation pourrait donc avoir lieu au plus tôt pour l'année académique 2018/2019.</w:t>
      </w:r>
    </w:p>
    <w:p w:rsidR="00500242" w:rsidRPr="00DB4881" w:rsidRDefault="00500242" w:rsidP="00500242">
      <w:pPr>
        <w:autoSpaceDE w:val="0"/>
        <w:autoSpaceDN w:val="0"/>
        <w:adjustRightInd w:val="0"/>
        <w:ind w:left="720"/>
        <w:jc w:val="both"/>
        <w:rPr>
          <w:rFonts w:ascii="Arial" w:hAnsi="Arial" w:cs="Arial"/>
          <w:b/>
          <w:bCs/>
          <w:sz w:val="22"/>
          <w:szCs w:val="22"/>
          <w:lang w:val="fr-LU" w:eastAsia="fr-LU"/>
        </w:rPr>
      </w:pPr>
    </w:p>
    <w:p w:rsidR="00500242" w:rsidRPr="008478B4" w:rsidRDefault="00500242" w:rsidP="00500242">
      <w:pPr>
        <w:numPr>
          <w:ilvl w:val="0"/>
          <w:numId w:val="2"/>
        </w:numPr>
        <w:autoSpaceDE w:val="0"/>
        <w:autoSpaceDN w:val="0"/>
        <w:adjustRightInd w:val="0"/>
        <w:jc w:val="both"/>
        <w:rPr>
          <w:rFonts w:ascii="Arial" w:hAnsi="Arial" w:cs="Arial"/>
          <w:b/>
          <w:bCs/>
          <w:sz w:val="22"/>
          <w:szCs w:val="22"/>
          <w:lang w:val="fr-LU" w:eastAsia="fr-LU"/>
        </w:rPr>
      </w:pPr>
      <w:r>
        <w:rPr>
          <w:rFonts w:ascii="Arial" w:hAnsi="Arial" w:cs="Arial"/>
          <w:bCs/>
          <w:sz w:val="22"/>
          <w:szCs w:val="22"/>
          <w:lang w:val="fr-LU" w:eastAsia="fr-LU"/>
        </w:rPr>
        <w:t>L</w:t>
      </w:r>
      <w:r w:rsidRPr="00DB4881">
        <w:rPr>
          <w:rFonts w:ascii="Arial" w:hAnsi="Arial" w:cs="Arial"/>
          <w:sz w:val="22"/>
          <w:szCs w:val="22"/>
          <w:lang w:val="fr-LU" w:eastAsia="fr-LU"/>
        </w:rPr>
        <w:t xml:space="preserve">'étudiant en situation de handicap reconnue </w:t>
      </w:r>
      <w:r>
        <w:rPr>
          <w:rFonts w:ascii="Arial" w:hAnsi="Arial" w:cs="Arial"/>
          <w:sz w:val="22"/>
          <w:szCs w:val="22"/>
          <w:lang w:val="fr-LU" w:eastAsia="fr-LU"/>
        </w:rPr>
        <w:t>pourra</w:t>
      </w:r>
      <w:r w:rsidRPr="00DB4881">
        <w:rPr>
          <w:rFonts w:ascii="Arial" w:hAnsi="Arial" w:cs="Arial"/>
          <w:sz w:val="22"/>
          <w:szCs w:val="22"/>
          <w:lang w:val="fr-LU" w:eastAsia="fr-LU"/>
        </w:rPr>
        <w:t xml:space="preserve"> bénéficier de bourses et de prêts pendant un maximum de deux semestres supplémentaires par cycle par rapport aux dispositions en vigueur pour des études de premier cycle, de deuxième </w:t>
      </w:r>
      <w:r w:rsidRPr="008478B4">
        <w:rPr>
          <w:rFonts w:ascii="Arial" w:hAnsi="Arial" w:cs="Arial"/>
          <w:sz w:val="22"/>
          <w:szCs w:val="22"/>
          <w:lang w:val="fr-LU" w:eastAsia="fr-LU"/>
        </w:rPr>
        <w:t>cycle et dans le cyc</w:t>
      </w:r>
      <w:r>
        <w:rPr>
          <w:rFonts w:ascii="Arial" w:hAnsi="Arial" w:cs="Arial"/>
          <w:sz w:val="22"/>
          <w:szCs w:val="22"/>
          <w:lang w:val="fr-LU" w:eastAsia="fr-LU"/>
        </w:rPr>
        <w:t xml:space="preserve">le « formation à la recherche ». Ceci vaut pour </w:t>
      </w:r>
      <w:r w:rsidRPr="008478B4">
        <w:rPr>
          <w:rFonts w:ascii="Arial" w:hAnsi="Arial" w:cs="Arial"/>
          <w:sz w:val="22"/>
          <w:szCs w:val="22"/>
          <w:lang w:val="fr-LU" w:eastAsia="fr-LU"/>
        </w:rPr>
        <w:t xml:space="preserve">un maximum de quatre semestres supplémentaires par rapport aux dispositions en vigueur en matière de cycle unique. </w:t>
      </w:r>
    </w:p>
    <w:p w:rsidR="00500242" w:rsidRPr="008478B4" w:rsidRDefault="00500242" w:rsidP="00500242">
      <w:pPr>
        <w:autoSpaceDE w:val="0"/>
        <w:autoSpaceDN w:val="0"/>
        <w:adjustRightInd w:val="0"/>
        <w:ind w:left="720"/>
        <w:jc w:val="both"/>
        <w:rPr>
          <w:rFonts w:ascii="Arial" w:hAnsi="Arial" w:cs="Arial"/>
          <w:b/>
          <w:bCs/>
          <w:sz w:val="22"/>
          <w:szCs w:val="22"/>
          <w:lang w:val="fr-LU" w:eastAsia="fr-LU"/>
        </w:rPr>
      </w:pPr>
    </w:p>
    <w:p w:rsidR="00500242" w:rsidRDefault="00500242" w:rsidP="00500242">
      <w:pPr>
        <w:numPr>
          <w:ilvl w:val="0"/>
          <w:numId w:val="2"/>
        </w:numPr>
        <w:autoSpaceDE w:val="0"/>
        <w:autoSpaceDN w:val="0"/>
        <w:adjustRightInd w:val="0"/>
        <w:jc w:val="both"/>
        <w:rPr>
          <w:rFonts w:ascii="Arial" w:hAnsi="Arial" w:cs="Arial"/>
          <w:sz w:val="22"/>
          <w:szCs w:val="22"/>
          <w:lang w:val="fr-LU" w:eastAsia="fr-LU"/>
        </w:rPr>
      </w:pPr>
      <w:r>
        <w:rPr>
          <w:rFonts w:ascii="Arial" w:hAnsi="Arial" w:cs="Arial"/>
          <w:sz w:val="22"/>
          <w:szCs w:val="22"/>
          <w:lang w:val="fr-LU" w:eastAsia="fr-LU"/>
        </w:rPr>
        <w:t>L</w:t>
      </w:r>
      <w:r w:rsidRPr="00DB4881">
        <w:rPr>
          <w:rFonts w:ascii="Arial" w:hAnsi="Arial" w:cs="Arial"/>
          <w:sz w:val="22"/>
          <w:szCs w:val="22"/>
          <w:lang w:val="fr-LU" w:eastAsia="fr-LU"/>
        </w:rPr>
        <w:t xml:space="preserve">es autres modifications proposées </w:t>
      </w:r>
      <w:r>
        <w:rPr>
          <w:rFonts w:ascii="Arial" w:hAnsi="Arial" w:cs="Arial"/>
          <w:sz w:val="22"/>
          <w:szCs w:val="22"/>
          <w:lang w:val="fr-LU" w:eastAsia="fr-LU"/>
        </w:rPr>
        <w:t xml:space="preserve">dans le cadre du projet de loi sous rubrique </w:t>
      </w:r>
      <w:r w:rsidRPr="00DB4881">
        <w:rPr>
          <w:rFonts w:ascii="Arial" w:hAnsi="Arial" w:cs="Arial"/>
          <w:sz w:val="22"/>
          <w:szCs w:val="22"/>
          <w:lang w:val="fr-LU" w:eastAsia="fr-LU"/>
        </w:rPr>
        <w:t>sont d'ordre technique et servent à simplifier les procédures</w:t>
      </w:r>
      <w:r>
        <w:rPr>
          <w:rFonts w:ascii="Arial" w:hAnsi="Arial" w:cs="Arial"/>
          <w:sz w:val="22"/>
          <w:szCs w:val="22"/>
          <w:lang w:val="fr-LU" w:eastAsia="fr-LU"/>
        </w:rPr>
        <w:t xml:space="preserve"> </w:t>
      </w:r>
      <w:r w:rsidRPr="00DB4881">
        <w:rPr>
          <w:rFonts w:ascii="Arial" w:hAnsi="Arial" w:cs="Arial"/>
          <w:sz w:val="22"/>
          <w:szCs w:val="22"/>
          <w:lang w:val="fr-LU" w:eastAsia="fr-LU"/>
        </w:rPr>
        <w:t xml:space="preserve">administratives et à clarifier certains </w:t>
      </w:r>
      <w:r>
        <w:rPr>
          <w:rFonts w:ascii="Arial" w:hAnsi="Arial" w:cs="Arial"/>
          <w:sz w:val="22"/>
          <w:szCs w:val="22"/>
          <w:lang w:val="fr-LU" w:eastAsia="fr-LU"/>
        </w:rPr>
        <w:t xml:space="preserve">aspects du texte de la loi de 2014 : </w:t>
      </w:r>
    </w:p>
    <w:p w:rsidR="00500242" w:rsidRPr="00DB4881" w:rsidRDefault="00500242" w:rsidP="00500242">
      <w:pPr>
        <w:autoSpaceDE w:val="0"/>
        <w:autoSpaceDN w:val="0"/>
        <w:adjustRightInd w:val="0"/>
        <w:ind w:left="720"/>
        <w:jc w:val="both"/>
        <w:rPr>
          <w:rFonts w:ascii="Arial" w:hAnsi="Arial" w:cs="Arial"/>
          <w:sz w:val="22"/>
          <w:szCs w:val="22"/>
          <w:lang w:val="fr-LU" w:eastAsia="fr-LU"/>
        </w:rPr>
      </w:pPr>
    </w:p>
    <w:p w:rsidR="00500242" w:rsidRDefault="00500242" w:rsidP="00500242">
      <w:pPr>
        <w:numPr>
          <w:ilvl w:val="0"/>
          <w:numId w:val="1"/>
        </w:numPr>
        <w:autoSpaceDE w:val="0"/>
        <w:autoSpaceDN w:val="0"/>
        <w:adjustRightInd w:val="0"/>
        <w:ind w:left="709" w:firstLine="0"/>
        <w:jc w:val="both"/>
        <w:rPr>
          <w:rFonts w:ascii="Arial" w:hAnsi="Arial" w:cs="Arial"/>
          <w:sz w:val="22"/>
          <w:szCs w:val="22"/>
          <w:lang w:val="fr-LU" w:eastAsia="fr-LU"/>
        </w:rPr>
      </w:pPr>
      <w:r w:rsidRPr="002D75F2">
        <w:rPr>
          <w:rFonts w:ascii="Arial" w:hAnsi="Arial" w:cs="Arial"/>
          <w:iCs/>
          <w:sz w:val="22"/>
          <w:szCs w:val="22"/>
          <w:lang w:val="fr-LU" w:eastAsia="fr-LU"/>
        </w:rPr>
        <w:t>Adoption d'une démarche semestrielle en matière d'attribution, de calcul et de liquidation de l'aide financière :</w:t>
      </w:r>
      <w:r w:rsidRPr="00935F42">
        <w:rPr>
          <w:rFonts w:ascii="Arial" w:hAnsi="Arial" w:cs="Arial"/>
          <w:i/>
          <w:iCs/>
          <w:sz w:val="22"/>
          <w:szCs w:val="22"/>
          <w:lang w:val="fr-LU" w:eastAsia="fr-LU"/>
        </w:rPr>
        <w:t xml:space="preserve"> </w:t>
      </w:r>
      <w:r w:rsidRPr="00935F42">
        <w:rPr>
          <w:rFonts w:ascii="Arial" w:hAnsi="Arial" w:cs="Arial"/>
          <w:sz w:val="22"/>
          <w:szCs w:val="22"/>
          <w:lang w:val="fr-LU" w:eastAsia="fr-LU"/>
        </w:rPr>
        <w:t xml:space="preserve">Si l'année académique reste toujours la période de </w:t>
      </w:r>
      <w:r w:rsidRPr="00935F42">
        <w:rPr>
          <w:rFonts w:ascii="Arial" w:hAnsi="Arial" w:cs="Arial"/>
          <w:sz w:val="22"/>
          <w:szCs w:val="22"/>
          <w:lang w:val="fr-LU" w:eastAsia="fr-LU"/>
        </w:rPr>
        <w:lastRenderedPageBreak/>
        <w:t>référence des études supérieures, le volet de l'attribution, du calcul et de la liquidation de l'aide financière est ramené à une démarche semestrielle.</w:t>
      </w:r>
    </w:p>
    <w:p w:rsidR="00500242" w:rsidRPr="00935F42" w:rsidRDefault="00500242" w:rsidP="00500242">
      <w:pPr>
        <w:autoSpaceDE w:val="0"/>
        <w:autoSpaceDN w:val="0"/>
        <w:adjustRightInd w:val="0"/>
        <w:ind w:left="709"/>
        <w:jc w:val="both"/>
        <w:rPr>
          <w:rFonts w:ascii="Arial" w:hAnsi="Arial" w:cs="Arial"/>
          <w:sz w:val="22"/>
          <w:szCs w:val="22"/>
          <w:lang w:val="fr-LU" w:eastAsia="fr-LU"/>
        </w:rPr>
      </w:pPr>
    </w:p>
    <w:p w:rsidR="00500242" w:rsidRPr="00EF54C8" w:rsidRDefault="00500242" w:rsidP="00500242">
      <w:pPr>
        <w:numPr>
          <w:ilvl w:val="0"/>
          <w:numId w:val="1"/>
        </w:numPr>
        <w:autoSpaceDE w:val="0"/>
        <w:autoSpaceDN w:val="0"/>
        <w:adjustRightInd w:val="0"/>
        <w:ind w:left="709" w:firstLine="0"/>
        <w:jc w:val="both"/>
        <w:rPr>
          <w:rFonts w:ascii="Arial" w:hAnsi="Arial" w:cs="Arial"/>
          <w:i/>
          <w:iCs/>
          <w:sz w:val="22"/>
          <w:szCs w:val="22"/>
          <w:lang w:val="fr-LU" w:eastAsia="fr-LU"/>
        </w:rPr>
      </w:pPr>
      <w:r w:rsidRPr="00935F42">
        <w:rPr>
          <w:rFonts w:ascii="Arial" w:hAnsi="Arial" w:cs="Arial"/>
          <w:i/>
          <w:iCs/>
          <w:sz w:val="22"/>
          <w:szCs w:val="22"/>
          <w:lang w:val="fr-LU" w:eastAsia="fr-LU"/>
        </w:rPr>
        <w:t xml:space="preserve"> </w:t>
      </w:r>
      <w:r w:rsidRPr="002D75F2">
        <w:rPr>
          <w:rFonts w:ascii="Arial" w:hAnsi="Arial" w:cs="Arial"/>
          <w:iCs/>
          <w:sz w:val="22"/>
          <w:szCs w:val="22"/>
          <w:lang w:val="fr-LU" w:eastAsia="fr-LU"/>
        </w:rPr>
        <w:t>Renforcement de la cohérence en matière d'éligibilité :</w:t>
      </w:r>
      <w:r w:rsidRPr="00935F42">
        <w:rPr>
          <w:rFonts w:ascii="Arial" w:hAnsi="Arial" w:cs="Arial"/>
          <w:sz w:val="22"/>
          <w:szCs w:val="22"/>
          <w:lang w:val="fr-LU" w:eastAsia="fr-LU"/>
        </w:rPr>
        <w:t xml:space="preserve"> dans l'optique d'une simplification administrative pour le public, la définition de l'éligibilité des formations à une aide financière est adaptée à celle qui est utilisée en vue de l'inscription d'un grade, diplôme ou certificat dans le registre des titres de l'enseignement supérieur telle qu'elle est proposée dans le projet de loi 6893 relative à la reconnaissance des qualifications professionnelles. Ainsi il est évité qu'un étudiant </w:t>
      </w:r>
      <w:r>
        <w:rPr>
          <w:rFonts w:ascii="Arial" w:hAnsi="Arial" w:cs="Arial"/>
          <w:sz w:val="22"/>
          <w:szCs w:val="22"/>
          <w:lang w:val="fr-LU" w:eastAsia="fr-LU"/>
        </w:rPr>
        <w:t>puisse</w:t>
      </w:r>
      <w:r w:rsidRPr="00935F42">
        <w:rPr>
          <w:rFonts w:ascii="Arial" w:hAnsi="Arial" w:cs="Arial"/>
          <w:sz w:val="22"/>
          <w:szCs w:val="22"/>
          <w:lang w:val="fr-LU" w:eastAsia="fr-LU"/>
        </w:rPr>
        <w:t xml:space="preserve"> inscrire son diplôme ou certificat dans le registre précité tout en ayant eu un refus pour l'obtention d'une aide financière de l'Etat.</w:t>
      </w:r>
    </w:p>
    <w:p w:rsidR="00500242" w:rsidRPr="00935F42" w:rsidRDefault="00500242" w:rsidP="00500242">
      <w:pPr>
        <w:autoSpaceDE w:val="0"/>
        <w:autoSpaceDN w:val="0"/>
        <w:adjustRightInd w:val="0"/>
        <w:ind w:left="709"/>
        <w:jc w:val="both"/>
        <w:rPr>
          <w:rFonts w:ascii="Arial" w:hAnsi="Arial" w:cs="Arial"/>
          <w:i/>
          <w:iCs/>
          <w:sz w:val="22"/>
          <w:szCs w:val="22"/>
          <w:lang w:val="fr-LU" w:eastAsia="fr-LU"/>
        </w:rPr>
      </w:pPr>
    </w:p>
    <w:p w:rsidR="00500242" w:rsidRPr="00500242" w:rsidRDefault="00500242" w:rsidP="00C45932">
      <w:pPr>
        <w:numPr>
          <w:ilvl w:val="0"/>
          <w:numId w:val="1"/>
        </w:numPr>
        <w:autoSpaceDE w:val="0"/>
        <w:autoSpaceDN w:val="0"/>
        <w:adjustRightInd w:val="0"/>
        <w:ind w:left="709" w:firstLine="0"/>
        <w:jc w:val="both"/>
      </w:pPr>
      <w:r w:rsidRPr="00C45932">
        <w:rPr>
          <w:rFonts w:ascii="Arial" w:hAnsi="Arial" w:cs="Arial"/>
          <w:iCs/>
          <w:sz w:val="22"/>
          <w:szCs w:val="22"/>
          <w:lang w:val="fr-LU" w:eastAsia="fr-LU"/>
        </w:rPr>
        <w:t>Précisions en matière d'</w:t>
      </w:r>
      <w:proofErr w:type="spellStart"/>
      <w:r w:rsidRPr="00C45932">
        <w:rPr>
          <w:rFonts w:ascii="Arial" w:hAnsi="Arial" w:cs="Arial"/>
          <w:iCs/>
          <w:sz w:val="22"/>
          <w:szCs w:val="22"/>
          <w:lang w:val="fr-LU" w:eastAsia="fr-LU"/>
        </w:rPr>
        <w:t>anticumul</w:t>
      </w:r>
      <w:proofErr w:type="spellEnd"/>
      <w:r w:rsidRPr="00C45932">
        <w:rPr>
          <w:rFonts w:ascii="Arial" w:hAnsi="Arial" w:cs="Arial"/>
          <w:iCs/>
          <w:sz w:val="22"/>
          <w:szCs w:val="22"/>
          <w:lang w:val="fr-LU" w:eastAsia="fr-LU"/>
        </w:rPr>
        <w:t> : l</w:t>
      </w:r>
      <w:r w:rsidRPr="00C45932">
        <w:rPr>
          <w:rFonts w:ascii="Arial" w:hAnsi="Arial" w:cs="Arial"/>
          <w:sz w:val="22"/>
          <w:szCs w:val="22"/>
          <w:lang w:val="fr-LU" w:eastAsia="fr-LU"/>
        </w:rPr>
        <w:t xml:space="preserve">e volet concernant les dispositions </w:t>
      </w:r>
      <w:proofErr w:type="spellStart"/>
      <w:r w:rsidRPr="00C45932">
        <w:rPr>
          <w:rFonts w:ascii="Arial" w:hAnsi="Arial" w:cs="Arial"/>
          <w:sz w:val="22"/>
          <w:szCs w:val="22"/>
          <w:lang w:val="fr-LU" w:eastAsia="fr-LU"/>
        </w:rPr>
        <w:t>anticumul</w:t>
      </w:r>
      <w:proofErr w:type="spellEnd"/>
      <w:r w:rsidRPr="00C45932">
        <w:rPr>
          <w:rFonts w:ascii="Arial" w:hAnsi="Arial" w:cs="Arial"/>
          <w:sz w:val="22"/>
          <w:szCs w:val="22"/>
          <w:lang w:val="fr-LU" w:eastAsia="fr-LU"/>
        </w:rPr>
        <w:t xml:space="preserve"> est reformulé dans son ensemble pour tenir compte des expériences antérieures et pour rendre ainsi le texte afférent plus clair et opposable. </w:t>
      </w:r>
    </w:p>
    <w:sectPr w:rsidR="00500242" w:rsidRPr="00500242" w:rsidSect="00F4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6CBA"/>
    <w:multiLevelType w:val="hybridMultilevel"/>
    <w:tmpl w:val="047ECF84"/>
    <w:lvl w:ilvl="0" w:tplc="026438C8">
      <w:start w:val="1"/>
      <w:numFmt w:val="bullet"/>
      <w:lvlText w:val=""/>
      <w:lvlJc w:val="left"/>
      <w:pPr>
        <w:ind w:left="720" w:hanging="360"/>
      </w:pPr>
      <w:rPr>
        <w:rFonts w:ascii="Symbol" w:hAnsi="Symbol" w:hint="default"/>
      </w:rPr>
    </w:lvl>
    <w:lvl w:ilvl="1" w:tplc="D7AC96A0">
      <w:numFmt w:val="bullet"/>
      <w:lvlText w:val="-"/>
      <w:lvlJc w:val="left"/>
      <w:pPr>
        <w:ind w:left="1440" w:hanging="360"/>
      </w:pPr>
      <w:rPr>
        <w:rFonts w:ascii="Arial" w:eastAsia="Times New Roman"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35E54A07"/>
    <w:multiLevelType w:val="hybridMultilevel"/>
    <w:tmpl w:val="8308473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42"/>
    <w:rsid w:val="003E4E65"/>
    <w:rsid w:val="00500242"/>
    <w:rsid w:val="008250AA"/>
    <w:rsid w:val="00913D0E"/>
    <w:rsid w:val="00C32B28"/>
    <w:rsid w:val="00C45932"/>
    <w:rsid w:val="00F26324"/>
    <w:rsid w:val="00F4549D"/>
    <w:rsid w:val="00F528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AEC6AC-D0FC-4605-92FD-7927D253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242"/>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2984</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cp:lastModifiedBy>SYSTEM</cp:lastModifiedBy>
  <cp:revision>2</cp:revision>
  <dcterms:created xsi:type="dcterms:W3CDTF">2024-02-21T07:51:00Z</dcterms:created>
  <dcterms:modified xsi:type="dcterms:W3CDTF">2024-02-21T07:51:00Z</dcterms:modified>
</cp:coreProperties>
</file>