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9A4" w:rsidRPr="00CB6E2B" w:rsidRDefault="007049A4" w:rsidP="007049A4">
      <w:pPr>
        <w:autoSpaceDE w:val="0"/>
        <w:autoSpaceDN w:val="0"/>
        <w:adjustRightInd w:val="0"/>
        <w:jc w:val="both"/>
        <w:rPr>
          <w:rFonts w:ascii="Arial" w:hAnsi="Arial" w:cs="Arial"/>
          <w:b/>
          <w:bCs/>
          <w:i/>
          <w:iCs/>
          <w:sz w:val="22"/>
          <w:szCs w:val="22"/>
          <w:lang w:val="fr-LU"/>
        </w:rPr>
      </w:pPr>
      <w:bookmarkStart w:id="0" w:name="_GoBack"/>
      <w:bookmarkEnd w:id="0"/>
      <w:r w:rsidRPr="00CB6E2B">
        <w:rPr>
          <w:rFonts w:ascii="Arial" w:hAnsi="Arial" w:cs="Arial"/>
          <w:b/>
          <w:sz w:val="22"/>
          <w:szCs w:val="22"/>
          <w:lang w:val="fr-LU"/>
        </w:rPr>
        <w:t xml:space="preserve">Projet de loi </w:t>
      </w:r>
      <w:r w:rsidR="00CB6E2B" w:rsidRPr="00CB6E2B">
        <w:rPr>
          <w:rFonts w:ascii="Arial" w:hAnsi="Arial" w:cs="Arial"/>
          <w:b/>
          <w:sz w:val="22"/>
          <w:szCs w:val="22"/>
          <w:lang w:val="fr-LU"/>
        </w:rPr>
        <w:t xml:space="preserve">6920 </w:t>
      </w:r>
      <w:r w:rsidRPr="00CB6E2B">
        <w:rPr>
          <w:rFonts w:ascii="Arial" w:hAnsi="Arial" w:cs="Arial"/>
          <w:b/>
          <w:sz w:val="22"/>
          <w:szCs w:val="22"/>
          <w:lang w:val="fr-LU"/>
        </w:rPr>
        <w:t>portant approbation de la Décision du Conseil de l'Union européenne du 26 mai 2014 relative au système des ressources propres de l'Union européenne (2014/335/UE, Euratom)</w:t>
      </w:r>
    </w:p>
    <w:p w:rsidR="000B0CEC" w:rsidRPr="00F32895" w:rsidRDefault="000B0CEC" w:rsidP="000B0CEC">
      <w:pPr>
        <w:pStyle w:val="Pa4"/>
        <w:spacing w:line="240" w:lineRule="auto"/>
        <w:jc w:val="both"/>
        <w:rPr>
          <w:rFonts w:ascii="Arial" w:eastAsia="Times New Roman" w:hAnsi="Arial" w:cs="Arial"/>
        </w:rPr>
      </w:pPr>
    </w:p>
    <w:p w:rsidR="004E4CBE" w:rsidRPr="00F32895" w:rsidRDefault="004E4CBE" w:rsidP="004E4CBE">
      <w:pPr>
        <w:widowControl w:val="0"/>
        <w:autoSpaceDE w:val="0"/>
        <w:autoSpaceDN w:val="0"/>
        <w:adjustRightInd w:val="0"/>
        <w:spacing w:after="240"/>
        <w:jc w:val="both"/>
        <w:rPr>
          <w:rFonts w:ascii="Arial" w:eastAsia="Times New Roman" w:hAnsi="Arial" w:cs="Arial"/>
          <w:sz w:val="22"/>
          <w:szCs w:val="22"/>
          <w:lang w:val="fr-FR"/>
        </w:rPr>
      </w:pPr>
      <w:r w:rsidRPr="00F32895">
        <w:rPr>
          <w:rFonts w:ascii="Arial" w:eastAsia="Times New Roman" w:hAnsi="Arial" w:cs="Arial"/>
          <w:sz w:val="22"/>
          <w:szCs w:val="22"/>
          <w:lang w:val="fr-FR"/>
        </w:rPr>
        <w:t>Le projet de loi sous rubrique a pour objet d’approuver la décision 2014/335/UE, Euratom (Décision du Conseil du 26 mai 2014 relative au système des ressources propres de l'Union européenne) pour la période 2014-2020 et de remplacer, une fois la décision en vigueur, la loi du 18 décembre 2008 portant approbation de la décision 2007/436/CE, Euratom du Conseil du 7 juin 2007 relative au système des ressources propres des Communautés européennes (période 2007-2013).</w:t>
      </w:r>
    </w:p>
    <w:p w:rsidR="004E4CBE" w:rsidRPr="00F32895" w:rsidRDefault="004E4CBE" w:rsidP="004E4CBE">
      <w:pPr>
        <w:widowControl w:val="0"/>
        <w:autoSpaceDE w:val="0"/>
        <w:autoSpaceDN w:val="0"/>
        <w:adjustRightInd w:val="0"/>
        <w:spacing w:after="240"/>
        <w:jc w:val="both"/>
        <w:rPr>
          <w:rFonts w:ascii="Arial" w:eastAsia="Times New Roman" w:hAnsi="Arial" w:cs="Arial"/>
          <w:sz w:val="22"/>
          <w:szCs w:val="22"/>
          <w:lang w:val="fr-FR"/>
        </w:rPr>
      </w:pPr>
      <w:r w:rsidRPr="00F32895">
        <w:rPr>
          <w:rFonts w:ascii="Arial" w:eastAsia="Times New Roman" w:hAnsi="Arial" w:cs="Arial"/>
          <w:sz w:val="22"/>
          <w:szCs w:val="22"/>
          <w:lang w:val="fr-FR"/>
        </w:rPr>
        <w:t xml:space="preserve">Alors que le cadre financier dans lequel tous les budgets des années 2014 à 2020 devront s'inscrire détermine les allocations budgétaires, la Décision du Conseil du 26 mai 2014 fixe, quant à elle, les moyens de couvrir ces dépenses. Plus précisément, elle comporte des dispositions établissant les ressources propres de l'Union et leurs modalités de calcul; des règles fixant les corrections des contributions au bénéfice de certains Etats membres; enfin, quelques dispositions rappelant les principes et les règles budgétaires. </w:t>
      </w:r>
    </w:p>
    <w:p w:rsidR="004E4CBE" w:rsidRPr="00F32895" w:rsidRDefault="004E4CBE" w:rsidP="00924331">
      <w:pPr>
        <w:widowControl w:val="0"/>
        <w:autoSpaceDE w:val="0"/>
        <w:autoSpaceDN w:val="0"/>
        <w:adjustRightInd w:val="0"/>
        <w:spacing w:after="240"/>
        <w:rPr>
          <w:rFonts w:ascii="Arial" w:eastAsia="Times New Roman" w:hAnsi="Arial" w:cs="Arial"/>
          <w:i/>
          <w:sz w:val="22"/>
          <w:szCs w:val="22"/>
          <w:lang w:val="fr-FR"/>
        </w:rPr>
      </w:pPr>
      <w:r w:rsidRPr="00F32895">
        <w:rPr>
          <w:rFonts w:ascii="Arial" w:eastAsia="Times New Roman" w:hAnsi="Arial" w:cs="Arial"/>
          <w:i/>
          <w:sz w:val="22"/>
          <w:szCs w:val="22"/>
          <w:lang w:val="fr-FR"/>
        </w:rPr>
        <w:t>Le système des ressources propres avec ses trois composantes</w:t>
      </w:r>
    </w:p>
    <w:p w:rsidR="004E4CBE" w:rsidRPr="00F32895" w:rsidRDefault="004E4CBE" w:rsidP="004E4CBE">
      <w:pPr>
        <w:widowControl w:val="0"/>
        <w:autoSpaceDE w:val="0"/>
        <w:autoSpaceDN w:val="0"/>
        <w:adjustRightInd w:val="0"/>
        <w:spacing w:after="240"/>
        <w:jc w:val="both"/>
        <w:rPr>
          <w:rFonts w:ascii="Arial" w:eastAsia="Times New Roman" w:hAnsi="Arial" w:cs="Arial"/>
          <w:sz w:val="22"/>
          <w:szCs w:val="22"/>
          <w:lang w:val="fr-FR"/>
        </w:rPr>
      </w:pPr>
      <w:r w:rsidRPr="00F32895">
        <w:rPr>
          <w:rFonts w:ascii="Arial" w:eastAsia="Times New Roman" w:hAnsi="Arial" w:cs="Arial"/>
          <w:sz w:val="22"/>
          <w:szCs w:val="22"/>
          <w:lang w:val="fr-FR"/>
        </w:rPr>
        <w:t xml:space="preserve">Mis en place en 1970, le système des ressources propres prévoit actuellement trois catégories de ressources: les ressources propres traditionnelles, la ressource TVA et la ressource RNB. </w:t>
      </w:r>
    </w:p>
    <w:p w:rsidR="004E4CBE" w:rsidRPr="00F32895" w:rsidRDefault="004E4CBE" w:rsidP="004E4CBE">
      <w:pPr>
        <w:pStyle w:val="Paragraphedeliste"/>
        <w:widowControl w:val="0"/>
        <w:numPr>
          <w:ilvl w:val="0"/>
          <w:numId w:val="36"/>
        </w:numPr>
        <w:autoSpaceDE w:val="0"/>
        <w:autoSpaceDN w:val="0"/>
        <w:adjustRightInd w:val="0"/>
        <w:spacing w:after="240" w:line="240" w:lineRule="auto"/>
        <w:jc w:val="both"/>
        <w:rPr>
          <w:rFonts w:ascii="Arial" w:eastAsia="Times New Roman" w:hAnsi="Arial" w:cs="Arial"/>
        </w:rPr>
      </w:pPr>
      <w:r w:rsidRPr="00F32895">
        <w:rPr>
          <w:rFonts w:ascii="Arial" w:eastAsia="Times New Roman" w:hAnsi="Arial" w:cs="Arial"/>
        </w:rPr>
        <w:t xml:space="preserve">Les </w:t>
      </w:r>
      <w:r w:rsidRPr="00F32895">
        <w:rPr>
          <w:rFonts w:ascii="Arial" w:eastAsia="Times New Roman" w:hAnsi="Arial" w:cs="Arial"/>
          <w:b/>
        </w:rPr>
        <w:t>ressources propres traditionnelles</w:t>
      </w:r>
      <w:r w:rsidRPr="00F32895">
        <w:rPr>
          <w:rFonts w:ascii="Arial" w:eastAsia="Times New Roman" w:hAnsi="Arial" w:cs="Arial"/>
        </w:rPr>
        <w:t xml:space="preserve"> (droits de douane </w:t>
      </w:r>
      <w:r w:rsidRPr="00D22145">
        <w:rPr>
          <w:rFonts w:ascii="Arial" w:eastAsia="Times New Roman" w:hAnsi="Arial" w:cs="Arial"/>
          <w:color w:val="151515"/>
          <w:shd w:val="clear" w:color="auto" w:fill="FFFFFF"/>
        </w:rPr>
        <w:t>perçus sur les importations de produits en provenance des pays extérieurs à l'UE</w:t>
      </w:r>
      <w:r w:rsidRPr="00F32895">
        <w:rPr>
          <w:rFonts w:ascii="Arial" w:eastAsia="Times New Roman" w:hAnsi="Arial" w:cs="Arial"/>
        </w:rPr>
        <w:t xml:space="preserve">, relèvements agricoles et cotisations sur le sucre et l’isoglucose). </w:t>
      </w:r>
    </w:p>
    <w:p w:rsidR="004E4CBE" w:rsidRPr="00F32895" w:rsidRDefault="004E4CBE" w:rsidP="004E4CBE">
      <w:pPr>
        <w:pStyle w:val="Paragraphedeliste"/>
        <w:widowControl w:val="0"/>
        <w:numPr>
          <w:ilvl w:val="0"/>
          <w:numId w:val="36"/>
        </w:numPr>
        <w:autoSpaceDE w:val="0"/>
        <w:autoSpaceDN w:val="0"/>
        <w:adjustRightInd w:val="0"/>
        <w:spacing w:after="240" w:line="240" w:lineRule="auto"/>
        <w:jc w:val="both"/>
        <w:rPr>
          <w:rFonts w:ascii="Arial" w:eastAsia="Times New Roman" w:hAnsi="Arial" w:cs="Arial"/>
        </w:rPr>
      </w:pPr>
      <w:r w:rsidRPr="00F32895">
        <w:rPr>
          <w:rFonts w:ascii="Arial" w:eastAsia="Times New Roman" w:hAnsi="Arial" w:cs="Arial"/>
        </w:rPr>
        <w:t xml:space="preserve">En ce qui concerne la </w:t>
      </w:r>
      <w:r w:rsidRPr="00F32895">
        <w:rPr>
          <w:rFonts w:ascii="Arial" w:eastAsia="Times New Roman" w:hAnsi="Arial" w:cs="Arial"/>
          <w:b/>
        </w:rPr>
        <w:t>ressource fondée sur la taxe sur la valeur ajoutée (TVA)</w:t>
      </w:r>
      <w:r w:rsidRPr="00F32895">
        <w:rPr>
          <w:rFonts w:ascii="Arial" w:eastAsia="Times New Roman" w:hAnsi="Arial" w:cs="Arial"/>
        </w:rPr>
        <w:t>, i</w:t>
      </w:r>
      <w:r w:rsidRPr="00F32895">
        <w:rPr>
          <w:rFonts w:ascii="Arial" w:eastAsia="Times New Roman" w:hAnsi="Arial" w:cs="Arial"/>
          <w:color w:val="151515"/>
        </w:rPr>
        <w:t xml:space="preserve">l s'agit d'un taux de pourcentage uniforme qui est appliqué à l'assiette TVA harmonisée de chaque État membre. L'assiette de TVA à prendre en compte est limitée à 50 % du RNB de chaque État membre. </w:t>
      </w:r>
    </w:p>
    <w:p w:rsidR="004E4CBE" w:rsidRPr="00F32895" w:rsidRDefault="004E4CBE" w:rsidP="004E4CBE">
      <w:pPr>
        <w:pStyle w:val="Paragraphedeliste"/>
        <w:widowControl w:val="0"/>
        <w:numPr>
          <w:ilvl w:val="0"/>
          <w:numId w:val="36"/>
        </w:numPr>
        <w:autoSpaceDE w:val="0"/>
        <w:autoSpaceDN w:val="0"/>
        <w:adjustRightInd w:val="0"/>
        <w:spacing w:after="240" w:line="240" w:lineRule="auto"/>
        <w:jc w:val="both"/>
        <w:rPr>
          <w:rFonts w:ascii="Arial" w:eastAsia="Times New Roman" w:hAnsi="Arial" w:cs="Arial"/>
        </w:rPr>
      </w:pPr>
      <w:r w:rsidRPr="00F32895">
        <w:rPr>
          <w:rFonts w:ascii="Arial" w:eastAsia="Times New Roman" w:hAnsi="Arial" w:cs="Arial"/>
        </w:rPr>
        <w:t xml:space="preserve">Finalement, la </w:t>
      </w:r>
      <w:r w:rsidRPr="009971B2">
        <w:rPr>
          <w:rFonts w:ascii="Arial" w:eastAsia="Times New Roman" w:hAnsi="Arial" w:cs="Arial"/>
          <w:b/>
        </w:rPr>
        <w:t>ressource fondée sur le revenu national brut (RNB)</w:t>
      </w:r>
      <w:r w:rsidRPr="00066DCB">
        <w:rPr>
          <w:rFonts w:ascii="Arial" w:eastAsia="Times New Roman" w:hAnsi="Arial" w:cs="Arial"/>
        </w:rPr>
        <w:t xml:space="preserve"> constitue </w:t>
      </w:r>
      <w:r>
        <w:rPr>
          <w:rFonts w:ascii="Arial" w:eastAsia="Times New Roman" w:hAnsi="Arial" w:cs="Arial"/>
        </w:rPr>
        <w:t xml:space="preserve">un </w:t>
      </w:r>
      <w:r w:rsidRPr="00066DCB">
        <w:rPr>
          <w:rFonts w:ascii="Arial" w:eastAsia="Times New Roman" w:hAnsi="Arial" w:cs="Arial"/>
          <w:shd w:val="clear" w:color="auto" w:fill="FFFFFF"/>
        </w:rPr>
        <w:t>taux de pourcentage uniforme appliqué au RNB de chaque État membre.</w:t>
      </w:r>
    </w:p>
    <w:p w:rsidR="004E4CBE" w:rsidRPr="00F32895" w:rsidRDefault="004E4CBE" w:rsidP="00924331">
      <w:pPr>
        <w:widowControl w:val="0"/>
        <w:autoSpaceDE w:val="0"/>
        <w:autoSpaceDN w:val="0"/>
        <w:adjustRightInd w:val="0"/>
        <w:spacing w:after="240"/>
        <w:rPr>
          <w:rFonts w:ascii="Arial" w:eastAsia="Times New Roman" w:hAnsi="Arial" w:cs="Arial"/>
          <w:i/>
          <w:sz w:val="22"/>
          <w:szCs w:val="22"/>
          <w:lang w:val="fr-FR"/>
        </w:rPr>
      </w:pPr>
      <w:r w:rsidRPr="00F32895">
        <w:rPr>
          <w:rFonts w:ascii="Arial" w:eastAsia="Times New Roman" w:hAnsi="Arial" w:cs="Arial"/>
          <w:i/>
          <w:sz w:val="22"/>
          <w:szCs w:val="22"/>
          <w:lang w:val="fr-FR"/>
        </w:rPr>
        <w:t>Les mécanismes de correction pour la période 2014-2020</w:t>
      </w:r>
    </w:p>
    <w:p w:rsidR="004E4CBE" w:rsidRPr="00F32895" w:rsidRDefault="004E4CBE" w:rsidP="004E4CBE">
      <w:pPr>
        <w:widowControl w:val="0"/>
        <w:autoSpaceDE w:val="0"/>
        <w:autoSpaceDN w:val="0"/>
        <w:adjustRightInd w:val="0"/>
        <w:spacing w:after="240"/>
        <w:jc w:val="both"/>
        <w:rPr>
          <w:rFonts w:ascii="Arial" w:eastAsia="Times New Roman" w:hAnsi="Arial" w:cs="Arial"/>
          <w:sz w:val="22"/>
          <w:szCs w:val="22"/>
          <w:lang w:val="fr-FR"/>
        </w:rPr>
      </w:pPr>
      <w:r w:rsidRPr="00F32895">
        <w:rPr>
          <w:rFonts w:ascii="Arial" w:eastAsia="Times New Roman" w:hAnsi="Arial" w:cs="Arial"/>
          <w:sz w:val="22"/>
          <w:szCs w:val="22"/>
          <w:lang w:val="fr-FR"/>
        </w:rPr>
        <w:t>Les règles d'attribution des ressources propres sont établies de manière à ce qu'aucun Etat membre ne supporte une charge budgétaire excessive au regard de sa prospérité relative. Dès lors, des dispositions particulières concernant certains Etats membres on</w:t>
      </w:r>
      <w:r w:rsidR="00924331" w:rsidRPr="00F32895">
        <w:rPr>
          <w:rFonts w:ascii="Arial" w:eastAsia="Times New Roman" w:hAnsi="Arial" w:cs="Arial"/>
          <w:sz w:val="22"/>
          <w:szCs w:val="22"/>
          <w:lang w:val="fr-FR"/>
        </w:rPr>
        <w:t>t été prévues par la Décision.</w:t>
      </w:r>
    </w:p>
    <w:p w:rsidR="004E4CBE" w:rsidRPr="00F32895" w:rsidRDefault="004E4CBE" w:rsidP="00924331">
      <w:pPr>
        <w:widowControl w:val="0"/>
        <w:autoSpaceDE w:val="0"/>
        <w:autoSpaceDN w:val="0"/>
        <w:adjustRightInd w:val="0"/>
        <w:spacing w:after="240"/>
        <w:rPr>
          <w:rFonts w:ascii="Arial" w:eastAsia="Times New Roman" w:hAnsi="Arial" w:cs="Arial"/>
          <w:i/>
          <w:sz w:val="22"/>
          <w:szCs w:val="22"/>
          <w:lang w:val="fr-FR"/>
        </w:rPr>
      </w:pPr>
      <w:r w:rsidRPr="00F32895">
        <w:rPr>
          <w:rFonts w:ascii="Arial" w:eastAsia="Times New Roman" w:hAnsi="Arial" w:cs="Arial"/>
          <w:i/>
          <w:sz w:val="22"/>
          <w:szCs w:val="22"/>
          <w:lang w:val="fr-FR"/>
        </w:rPr>
        <w:t>Certaines adaptations générales</w:t>
      </w:r>
    </w:p>
    <w:p w:rsidR="004E4CBE" w:rsidRPr="00F32895" w:rsidRDefault="004E4CBE" w:rsidP="004E4CBE">
      <w:pPr>
        <w:widowControl w:val="0"/>
        <w:tabs>
          <w:tab w:val="left" w:pos="220"/>
          <w:tab w:val="left" w:pos="720"/>
        </w:tabs>
        <w:autoSpaceDE w:val="0"/>
        <w:autoSpaceDN w:val="0"/>
        <w:adjustRightInd w:val="0"/>
        <w:spacing w:after="240"/>
        <w:jc w:val="both"/>
        <w:rPr>
          <w:rFonts w:ascii="Arial" w:eastAsia="Times New Roman" w:hAnsi="Arial" w:cs="Arial"/>
          <w:sz w:val="22"/>
          <w:szCs w:val="22"/>
          <w:lang w:val="fr-FR"/>
        </w:rPr>
      </w:pPr>
      <w:r w:rsidRPr="00F32895">
        <w:rPr>
          <w:rFonts w:ascii="Arial" w:eastAsia="Times New Roman" w:hAnsi="Arial" w:cs="Arial"/>
          <w:sz w:val="22"/>
          <w:szCs w:val="22"/>
          <w:lang w:val="fr-FR"/>
        </w:rPr>
        <w:t xml:space="preserve">Un certain nombre de modifications d'ordre général sont également apportées au système des ressources propres de l'Union. </w:t>
      </w:r>
    </w:p>
    <w:p w:rsidR="004E4CBE" w:rsidRPr="00F32895" w:rsidRDefault="004E4CBE" w:rsidP="00924331">
      <w:pPr>
        <w:pStyle w:val="Paragraphedeliste"/>
        <w:widowControl w:val="0"/>
        <w:numPr>
          <w:ilvl w:val="0"/>
          <w:numId w:val="35"/>
        </w:numPr>
        <w:tabs>
          <w:tab w:val="left" w:pos="940"/>
          <w:tab w:val="left" w:pos="1440"/>
        </w:tabs>
        <w:autoSpaceDE w:val="0"/>
        <w:autoSpaceDN w:val="0"/>
        <w:adjustRightInd w:val="0"/>
        <w:spacing w:after="240" w:line="240" w:lineRule="auto"/>
        <w:ind w:left="284" w:hanging="284"/>
        <w:jc w:val="both"/>
        <w:rPr>
          <w:rFonts w:ascii="Arial" w:eastAsia="Times New Roman" w:hAnsi="Arial" w:cs="Arial"/>
        </w:rPr>
      </w:pPr>
      <w:r w:rsidRPr="00F32895">
        <w:rPr>
          <w:rFonts w:ascii="Arial" w:eastAsia="Times New Roman" w:hAnsi="Arial" w:cs="Arial"/>
        </w:rPr>
        <w:t xml:space="preserve">Si le système de perception des ressources propres traditionnelles demeure inchangé par rapport à la Décision de 2007, les Etats membres ne pourront désormais retenir que 20%au titre de frais de collecte des montants qu'ils ont perçus. </w:t>
      </w:r>
    </w:p>
    <w:p w:rsidR="004E4CBE" w:rsidRPr="00F32895" w:rsidRDefault="004E4CBE" w:rsidP="00924331">
      <w:pPr>
        <w:pStyle w:val="Paragraphedeliste"/>
        <w:widowControl w:val="0"/>
        <w:numPr>
          <w:ilvl w:val="0"/>
          <w:numId w:val="35"/>
        </w:numPr>
        <w:tabs>
          <w:tab w:val="left" w:pos="940"/>
          <w:tab w:val="left" w:pos="1440"/>
        </w:tabs>
        <w:autoSpaceDE w:val="0"/>
        <w:autoSpaceDN w:val="0"/>
        <w:adjustRightInd w:val="0"/>
        <w:spacing w:after="240" w:line="240" w:lineRule="auto"/>
        <w:ind w:left="284" w:hanging="284"/>
        <w:jc w:val="both"/>
        <w:rPr>
          <w:rFonts w:ascii="Arial" w:eastAsia="Times New Roman" w:hAnsi="Arial" w:cs="Arial"/>
        </w:rPr>
      </w:pPr>
      <w:r w:rsidRPr="00F32895">
        <w:rPr>
          <w:rFonts w:ascii="Arial" w:eastAsia="Times New Roman" w:hAnsi="Arial" w:cs="Arial"/>
        </w:rPr>
        <w:t xml:space="preserve">Le plafond des ressources propres est établi à 1,23% (et non à 1,24% comme pour la période précédente) de la somme des RNB des Etats membres aux prix du marché pour les crédits pour paiements, et le plafond pour les crédits </w:t>
      </w:r>
      <w:r w:rsidRPr="00F32895">
        <w:rPr>
          <w:rFonts w:ascii="Arial" w:eastAsia="Times New Roman" w:hAnsi="Arial" w:cs="Arial"/>
        </w:rPr>
        <w:lastRenderedPageBreak/>
        <w:t xml:space="preserve">pour engagements est fixé à 1,29% (et non de 1,31% comme pour la période 2007-2013) de la somme des RNB des Etats membres. </w:t>
      </w:r>
    </w:p>
    <w:p w:rsidR="004E4CBE" w:rsidRPr="00F32895" w:rsidRDefault="004E4CBE" w:rsidP="00924331">
      <w:pPr>
        <w:pStyle w:val="Paragraphedeliste"/>
        <w:widowControl w:val="0"/>
        <w:numPr>
          <w:ilvl w:val="0"/>
          <w:numId w:val="35"/>
        </w:numPr>
        <w:tabs>
          <w:tab w:val="left" w:pos="940"/>
          <w:tab w:val="left" w:pos="1440"/>
        </w:tabs>
        <w:autoSpaceDE w:val="0"/>
        <w:autoSpaceDN w:val="0"/>
        <w:adjustRightInd w:val="0"/>
        <w:spacing w:after="240" w:line="240" w:lineRule="auto"/>
        <w:ind w:left="284" w:hanging="284"/>
        <w:jc w:val="both"/>
        <w:rPr>
          <w:rFonts w:ascii="Arial" w:eastAsia="Times New Roman" w:hAnsi="Arial" w:cs="Arial"/>
        </w:rPr>
      </w:pPr>
      <w:r w:rsidRPr="00F32895">
        <w:rPr>
          <w:rFonts w:ascii="Arial" w:eastAsia="Times New Roman" w:hAnsi="Arial" w:cs="Arial"/>
        </w:rPr>
        <w:t>Les agrégats européens tels que le RNB devront désormais être calculés selon la nouvelle méthodologie du « Système européen des comptes » (SEC 2010), qui fixe la méthode harmonisée utilisée pour la production des données des comptes nationaux dans l'UE. Entraînant une révision des niveaux RNB des Etats membres, le passage de SEC 95 à SEC 2010 affectera nécessairement les montants que ces derniers verseront au budget de l'UE au titre de leurs contributions RNB.</w:t>
      </w:r>
    </w:p>
    <w:p w:rsidR="004E4CBE" w:rsidRPr="00F32895" w:rsidRDefault="004E4CBE" w:rsidP="00924331">
      <w:pPr>
        <w:widowControl w:val="0"/>
        <w:autoSpaceDE w:val="0"/>
        <w:autoSpaceDN w:val="0"/>
        <w:adjustRightInd w:val="0"/>
        <w:rPr>
          <w:rFonts w:ascii="Arial" w:eastAsia="Times New Roman" w:hAnsi="Arial" w:cs="Arial"/>
          <w:i/>
          <w:sz w:val="22"/>
          <w:szCs w:val="22"/>
          <w:lang w:val="fr-FR"/>
        </w:rPr>
      </w:pPr>
      <w:r w:rsidRPr="00F32895">
        <w:rPr>
          <w:rFonts w:ascii="Arial" w:eastAsia="Times New Roman" w:hAnsi="Arial" w:cs="Arial"/>
          <w:i/>
          <w:sz w:val="22"/>
          <w:szCs w:val="22"/>
          <w:lang w:val="fr-FR"/>
        </w:rPr>
        <w:t>Incidences sur la contribution du Grand-Duché</w:t>
      </w:r>
    </w:p>
    <w:p w:rsidR="004E4CBE" w:rsidRPr="00F32895" w:rsidRDefault="004E4CBE" w:rsidP="004E4CBE">
      <w:pPr>
        <w:widowControl w:val="0"/>
        <w:autoSpaceDE w:val="0"/>
        <w:autoSpaceDN w:val="0"/>
        <w:adjustRightInd w:val="0"/>
        <w:jc w:val="both"/>
        <w:rPr>
          <w:rFonts w:ascii="Arial" w:eastAsia="Times New Roman" w:hAnsi="Arial" w:cs="Arial"/>
          <w:sz w:val="22"/>
          <w:szCs w:val="22"/>
          <w:lang w:val="fr-FR"/>
        </w:rPr>
      </w:pPr>
    </w:p>
    <w:p w:rsidR="004E4CBE" w:rsidRPr="00F32895" w:rsidRDefault="004E4CBE" w:rsidP="004E4CBE">
      <w:pPr>
        <w:widowControl w:val="0"/>
        <w:autoSpaceDE w:val="0"/>
        <w:autoSpaceDN w:val="0"/>
        <w:adjustRightInd w:val="0"/>
        <w:jc w:val="both"/>
        <w:rPr>
          <w:rFonts w:ascii="Arial" w:eastAsia="Times New Roman" w:hAnsi="Arial" w:cs="Arial"/>
          <w:sz w:val="22"/>
          <w:szCs w:val="22"/>
          <w:lang w:val="fr-FR"/>
        </w:rPr>
      </w:pPr>
      <w:r w:rsidRPr="00F32895">
        <w:rPr>
          <w:rFonts w:ascii="Arial" w:eastAsia="Times New Roman" w:hAnsi="Arial" w:cs="Arial"/>
          <w:sz w:val="22"/>
          <w:szCs w:val="22"/>
          <w:lang w:val="fr-FR"/>
        </w:rPr>
        <w:t xml:space="preserve">Il n'est pour l'heure pas possible de chiffrer de manière définitive l'impact de la nouvelle Décision sur le Luxembourg pour les années 2014 à 2016 et, à plus forte raison, pour l'ensemble de la période 2014-2020. A fortiori, il est impossible d'établir à l'avance le « solde net », c'est-à-dire la différence entre sa contribution au budget de l'UE et les retours dont il bénéficiera au titre des politiques de l'UE. </w:t>
      </w:r>
    </w:p>
    <w:p w:rsidR="004E4CBE" w:rsidRPr="00F32895" w:rsidRDefault="004E4CBE" w:rsidP="004E4CBE">
      <w:pPr>
        <w:widowControl w:val="0"/>
        <w:autoSpaceDE w:val="0"/>
        <w:autoSpaceDN w:val="0"/>
        <w:adjustRightInd w:val="0"/>
        <w:jc w:val="both"/>
        <w:rPr>
          <w:rFonts w:ascii="Arial" w:eastAsia="Times New Roman" w:hAnsi="Arial" w:cs="Arial"/>
          <w:b/>
          <w:sz w:val="22"/>
          <w:szCs w:val="22"/>
          <w:lang w:val="fr-LU"/>
        </w:rPr>
      </w:pPr>
    </w:p>
    <w:p w:rsidR="004E4CBE" w:rsidRPr="00F32895" w:rsidRDefault="004E4CBE" w:rsidP="00924331">
      <w:pPr>
        <w:widowControl w:val="0"/>
        <w:autoSpaceDE w:val="0"/>
        <w:autoSpaceDN w:val="0"/>
        <w:adjustRightInd w:val="0"/>
        <w:spacing w:after="240"/>
        <w:rPr>
          <w:rFonts w:ascii="Arial" w:eastAsia="Times New Roman" w:hAnsi="Arial" w:cs="Arial"/>
          <w:i/>
          <w:sz w:val="22"/>
          <w:szCs w:val="22"/>
          <w:lang w:val="fr-FR"/>
        </w:rPr>
      </w:pPr>
      <w:r w:rsidRPr="00F32895">
        <w:rPr>
          <w:rFonts w:ascii="Arial" w:eastAsia="Times New Roman" w:hAnsi="Arial" w:cs="Arial"/>
          <w:i/>
          <w:sz w:val="22"/>
          <w:szCs w:val="22"/>
          <w:lang w:val="fr-FR"/>
        </w:rPr>
        <w:t>Ratification et entrée en vigueur</w:t>
      </w:r>
    </w:p>
    <w:p w:rsidR="00B775CB" w:rsidRPr="00463B7C" w:rsidRDefault="004E4CBE" w:rsidP="00924331">
      <w:pPr>
        <w:widowControl w:val="0"/>
        <w:autoSpaceDE w:val="0"/>
        <w:autoSpaceDN w:val="0"/>
        <w:adjustRightInd w:val="0"/>
        <w:spacing w:after="240"/>
        <w:jc w:val="both"/>
        <w:rPr>
          <w:rFonts w:ascii="Arial" w:hAnsi="Arial" w:cs="Arial"/>
          <w:sz w:val="22"/>
          <w:szCs w:val="22"/>
          <w:lang w:val="fr-FR"/>
        </w:rPr>
      </w:pPr>
      <w:r w:rsidRPr="00F32895">
        <w:rPr>
          <w:rFonts w:ascii="Arial" w:eastAsia="Times New Roman" w:hAnsi="Arial" w:cs="Arial"/>
          <w:sz w:val="22"/>
          <w:szCs w:val="22"/>
          <w:lang w:val="fr-FR"/>
        </w:rPr>
        <w:t xml:space="preserve">La Décision Ressources propres du 26 mai 2014 comporte, comme les précédentes, un certain nombre de dispositions qui relèvent de la compétence des Etats membres de l'UE: à ce titre, elle doit être ratifiée par chacun des Etats membres. Elle entrera en vigueur le premier jour du mois suivant la date de la réception de la dernière notification au Secrétariat Général du Conseil, de l'accomplissement par tous les Etats membres des procédures requises par leurs règles constitutionnelles respectives pour l'adoption du nouveau dispositif ressources propres de l'UE. Mais quelle que soit sa date d'entrée en vigueur, elle s'appliquera rétroactivement à compter du 01/01/2014. </w:t>
      </w:r>
    </w:p>
    <w:p w:rsidR="00ED4B0F" w:rsidRPr="00463B7C" w:rsidRDefault="00ED4B0F" w:rsidP="00B8675C">
      <w:pPr>
        <w:rPr>
          <w:lang w:val="fr-FR"/>
        </w:rPr>
      </w:pPr>
    </w:p>
    <w:sectPr w:rsidR="00ED4B0F" w:rsidRPr="00463B7C" w:rsidSect="00B526D3">
      <w:headerReference w:type="even" r:id="rId7"/>
      <w:footerReference w:type="even" r:id="rId8"/>
      <w:footerReference w:type="default" r:id="rId9"/>
      <w:type w:val="continuous"/>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911" w:rsidRDefault="00060911" w:rsidP="00B775CB">
      <w:r>
        <w:separator/>
      </w:r>
    </w:p>
  </w:endnote>
  <w:endnote w:type="continuationSeparator" w:id="0">
    <w:p w:rsidR="00060911" w:rsidRDefault="00060911" w:rsidP="00B7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FC" w:rsidRDefault="005E0617" w:rsidP="00215286">
    <w:pPr>
      <w:pStyle w:val="Pieddepage"/>
      <w:framePr w:wrap="around" w:vAnchor="text" w:hAnchor="margin" w:xAlign="right" w:y="1"/>
      <w:rPr>
        <w:rStyle w:val="Numrodepage"/>
      </w:rPr>
    </w:pPr>
    <w:r>
      <w:rPr>
        <w:rStyle w:val="Numrodepage"/>
      </w:rPr>
      <w:fldChar w:fldCharType="begin"/>
    </w:r>
    <w:r w:rsidR="006146FC">
      <w:rPr>
        <w:rStyle w:val="Numrodepage"/>
      </w:rPr>
      <w:instrText xml:space="preserve">PAGE  </w:instrText>
    </w:r>
    <w:r>
      <w:rPr>
        <w:rStyle w:val="Numrodepage"/>
      </w:rPr>
      <w:fldChar w:fldCharType="separate"/>
    </w:r>
    <w:r w:rsidR="00A718D4">
      <w:rPr>
        <w:rStyle w:val="Numrodepage"/>
        <w:noProof/>
      </w:rPr>
      <w:t>4</w:t>
    </w:r>
    <w:r>
      <w:rPr>
        <w:rStyle w:val="Numrodepage"/>
      </w:rPr>
      <w:fldChar w:fldCharType="end"/>
    </w:r>
  </w:p>
  <w:p w:rsidR="006146FC" w:rsidRDefault="005E0617" w:rsidP="003E0B79">
    <w:pPr>
      <w:pStyle w:val="Pieddepage"/>
      <w:framePr w:wrap="around" w:vAnchor="text" w:hAnchor="margin" w:xAlign="right" w:y="1"/>
      <w:ind w:right="360"/>
      <w:rPr>
        <w:rStyle w:val="Numrodepage"/>
      </w:rPr>
    </w:pPr>
    <w:r>
      <w:rPr>
        <w:rStyle w:val="Numrodepage"/>
      </w:rPr>
      <w:fldChar w:fldCharType="begin"/>
    </w:r>
    <w:r w:rsidR="006146FC">
      <w:rPr>
        <w:rStyle w:val="Numrodepage"/>
      </w:rPr>
      <w:instrText xml:space="preserve">PAGE  </w:instrText>
    </w:r>
    <w:r>
      <w:rPr>
        <w:rStyle w:val="Numrodepage"/>
      </w:rPr>
      <w:fldChar w:fldCharType="separate"/>
    </w:r>
    <w:r w:rsidR="00A718D4">
      <w:rPr>
        <w:rStyle w:val="Numrodepage"/>
        <w:noProof/>
      </w:rPr>
      <w:t>4</w:t>
    </w:r>
    <w:r>
      <w:rPr>
        <w:rStyle w:val="Numrodepage"/>
      </w:rPr>
      <w:fldChar w:fldCharType="end"/>
    </w:r>
  </w:p>
  <w:p w:rsidR="006146FC" w:rsidRDefault="006146FC" w:rsidP="003E0B79">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FC" w:rsidRDefault="005E0617" w:rsidP="00A2499A">
    <w:pPr>
      <w:pStyle w:val="Pieddepage"/>
      <w:framePr w:wrap="around" w:vAnchor="text" w:hAnchor="margin" w:xAlign="right" w:y="1"/>
      <w:rPr>
        <w:rStyle w:val="Numrodepage"/>
      </w:rPr>
    </w:pPr>
    <w:r>
      <w:rPr>
        <w:rStyle w:val="Numrodepage"/>
      </w:rPr>
      <w:fldChar w:fldCharType="begin"/>
    </w:r>
    <w:r w:rsidR="006146FC">
      <w:rPr>
        <w:rStyle w:val="Numrodepage"/>
      </w:rPr>
      <w:instrText xml:space="preserve">PAGE  </w:instrText>
    </w:r>
    <w:r>
      <w:rPr>
        <w:rStyle w:val="Numrodepage"/>
      </w:rPr>
      <w:fldChar w:fldCharType="separate"/>
    </w:r>
    <w:r w:rsidR="008E21A8">
      <w:rPr>
        <w:rStyle w:val="Numrodepage"/>
        <w:noProof/>
      </w:rPr>
      <w:t>1</w:t>
    </w:r>
    <w:r>
      <w:rPr>
        <w:rStyle w:val="Numrodepage"/>
      </w:rPr>
      <w:fldChar w:fldCharType="end"/>
    </w:r>
  </w:p>
  <w:p w:rsidR="006146FC" w:rsidRDefault="006146FC" w:rsidP="00A2499A">
    <w:pPr>
      <w:pStyle w:val="Pieddepage"/>
      <w:ind w:right="360"/>
      <w:jc w:val="center"/>
    </w:pPr>
  </w:p>
  <w:p w:rsidR="006146FC" w:rsidRDefault="006146F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911" w:rsidRDefault="00060911" w:rsidP="00B775CB">
      <w:r>
        <w:separator/>
      </w:r>
    </w:p>
  </w:footnote>
  <w:footnote w:type="continuationSeparator" w:id="0">
    <w:p w:rsidR="00060911" w:rsidRDefault="00060911" w:rsidP="00B775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FC" w:rsidRDefault="005E0617" w:rsidP="006B704B">
    <w:pPr>
      <w:pStyle w:val="En-tte"/>
      <w:framePr w:wrap="around" w:vAnchor="text" w:hAnchor="margin" w:xAlign="center" w:y="1"/>
      <w:rPr>
        <w:rStyle w:val="Numrodepage"/>
      </w:rPr>
    </w:pPr>
    <w:r>
      <w:rPr>
        <w:rStyle w:val="Numrodepage"/>
      </w:rPr>
      <w:fldChar w:fldCharType="begin"/>
    </w:r>
    <w:r w:rsidR="006146FC">
      <w:rPr>
        <w:rStyle w:val="Numrodepage"/>
      </w:rPr>
      <w:instrText xml:space="preserve">PAGE  </w:instrText>
    </w:r>
    <w:r>
      <w:rPr>
        <w:rStyle w:val="Numrodepage"/>
      </w:rPr>
      <w:fldChar w:fldCharType="separate"/>
    </w:r>
    <w:r w:rsidR="006146FC">
      <w:rPr>
        <w:rStyle w:val="Numrodepage"/>
        <w:noProof/>
      </w:rPr>
      <w:t>3</w:t>
    </w:r>
    <w:r>
      <w:rPr>
        <w:rStyle w:val="Numrodepage"/>
      </w:rPr>
      <w:fldChar w:fldCharType="end"/>
    </w:r>
  </w:p>
  <w:p w:rsidR="006146FC" w:rsidRDefault="006146FC">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70274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441368"/>
    <w:multiLevelType w:val="hybridMultilevel"/>
    <w:tmpl w:val="41D4BC1A"/>
    <w:lvl w:ilvl="0" w:tplc="4C581F12">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3" w15:restartNumberingAfterBreak="0">
    <w:nsid w:val="196606E5"/>
    <w:multiLevelType w:val="hybridMultilevel"/>
    <w:tmpl w:val="6270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42979"/>
    <w:multiLevelType w:val="hybridMultilevel"/>
    <w:tmpl w:val="6C66E97E"/>
    <w:lvl w:ilvl="0" w:tplc="39B05E12">
      <w:start w:val="7"/>
      <w:numFmt w:val="bullet"/>
      <w:lvlText w:val="-"/>
      <w:lvlJc w:val="left"/>
      <w:pPr>
        <w:ind w:left="2628" w:hanging="360"/>
      </w:pPr>
      <w:rPr>
        <w:rFonts w:ascii="Times New Roman" w:eastAsia="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5" w15:restartNumberingAfterBreak="0">
    <w:nsid w:val="1B4A22A9"/>
    <w:multiLevelType w:val="hybridMultilevel"/>
    <w:tmpl w:val="EB18A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240E6"/>
    <w:multiLevelType w:val="hybridMultilevel"/>
    <w:tmpl w:val="783E475A"/>
    <w:lvl w:ilvl="0" w:tplc="140C000F">
      <w:start w:val="2"/>
      <w:numFmt w:val="decimal"/>
      <w:lvlText w:val="%1."/>
      <w:lvlJc w:val="left"/>
      <w:pPr>
        <w:ind w:left="1288" w:hanging="360"/>
      </w:pPr>
      <w:rPr>
        <w:rFonts w:hint="default"/>
      </w:rPr>
    </w:lvl>
    <w:lvl w:ilvl="1" w:tplc="140C0019" w:tentative="1">
      <w:start w:val="1"/>
      <w:numFmt w:val="lowerLetter"/>
      <w:lvlText w:val="%2."/>
      <w:lvlJc w:val="left"/>
      <w:pPr>
        <w:ind w:left="2008" w:hanging="360"/>
      </w:pPr>
    </w:lvl>
    <w:lvl w:ilvl="2" w:tplc="140C001B" w:tentative="1">
      <w:start w:val="1"/>
      <w:numFmt w:val="lowerRoman"/>
      <w:lvlText w:val="%3."/>
      <w:lvlJc w:val="right"/>
      <w:pPr>
        <w:ind w:left="2728" w:hanging="180"/>
      </w:pPr>
    </w:lvl>
    <w:lvl w:ilvl="3" w:tplc="140C000F" w:tentative="1">
      <w:start w:val="1"/>
      <w:numFmt w:val="decimal"/>
      <w:lvlText w:val="%4."/>
      <w:lvlJc w:val="left"/>
      <w:pPr>
        <w:ind w:left="3448" w:hanging="360"/>
      </w:pPr>
    </w:lvl>
    <w:lvl w:ilvl="4" w:tplc="140C0019" w:tentative="1">
      <w:start w:val="1"/>
      <w:numFmt w:val="lowerLetter"/>
      <w:lvlText w:val="%5."/>
      <w:lvlJc w:val="left"/>
      <w:pPr>
        <w:ind w:left="4168" w:hanging="360"/>
      </w:pPr>
    </w:lvl>
    <w:lvl w:ilvl="5" w:tplc="140C001B" w:tentative="1">
      <w:start w:val="1"/>
      <w:numFmt w:val="lowerRoman"/>
      <w:lvlText w:val="%6."/>
      <w:lvlJc w:val="right"/>
      <w:pPr>
        <w:ind w:left="4888" w:hanging="180"/>
      </w:pPr>
    </w:lvl>
    <w:lvl w:ilvl="6" w:tplc="140C000F" w:tentative="1">
      <w:start w:val="1"/>
      <w:numFmt w:val="decimal"/>
      <w:lvlText w:val="%7."/>
      <w:lvlJc w:val="left"/>
      <w:pPr>
        <w:ind w:left="5608" w:hanging="360"/>
      </w:pPr>
    </w:lvl>
    <w:lvl w:ilvl="7" w:tplc="140C0019" w:tentative="1">
      <w:start w:val="1"/>
      <w:numFmt w:val="lowerLetter"/>
      <w:lvlText w:val="%8."/>
      <w:lvlJc w:val="left"/>
      <w:pPr>
        <w:ind w:left="6328" w:hanging="360"/>
      </w:pPr>
    </w:lvl>
    <w:lvl w:ilvl="8" w:tplc="140C001B" w:tentative="1">
      <w:start w:val="1"/>
      <w:numFmt w:val="lowerRoman"/>
      <w:lvlText w:val="%9."/>
      <w:lvlJc w:val="right"/>
      <w:pPr>
        <w:ind w:left="7048" w:hanging="180"/>
      </w:pPr>
    </w:lvl>
  </w:abstractNum>
  <w:abstractNum w:abstractNumId="7" w15:restartNumberingAfterBreak="0">
    <w:nsid w:val="23245FD6"/>
    <w:multiLevelType w:val="hybridMultilevel"/>
    <w:tmpl w:val="E6B0B574"/>
    <w:lvl w:ilvl="0" w:tplc="4222623A">
      <w:numFmt w:val="bullet"/>
      <w:lvlText w:val="-"/>
      <w:lvlJc w:val="left"/>
      <w:pPr>
        <w:ind w:left="2628" w:hanging="360"/>
      </w:pPr>
      <w:rPr>
        <w:rFonts w:ascii="Times New Roman" w:eastAsia="Calibri" w:hAnsi="Times New Roman" w:cs="Times New Roman" w:hint="default"/>
      </w:rPr>
    </w:lvl>
    <w:lvl w:ilvl="1" w:tplc="140C0003">
      <w:start w:val="1"/>
      <w:numFmt w:val="bullet"/>
      <w:lvlText w:val="o"/>
      <w:lvlJc w:val="left"/>
      <w:pPr>
        <w:ind w:left="3348" w:hanging="360"/>
      </w:pPr>
      <w:rPr>
        <w:rFonts w:ascii="Courier New" w:hAnsi="Courier New" w:cs="Courier New" w:hint="default"/>
      </w:rPr>
    </w:lvl>
    <w:lvl w:ilvl="2" w:tplc="140C0005" w:tentative="1">
      <w:start w:val="1"/>
      <w:numFmt w:val="bullet"/>
      <w:lvlText w:val=""/>
      <w:lvlJc w:val="left"/>
      <w:pPr>
        <w:ind w:left="4068" w:hanging="360"/>
      </w:pPr>
      <w:rPr>
        <w:rFonts w:ascii="Wingdings" w:hAnsi="Wingdings" w:hint="default"/>
      </w:rPr>
    </w:lvl>
    <w:lvl w:ilvl="3" w:tplc="140C0001" w:tentative="1">
      <w:start w:val="1"/>
      <w:numFmt w:val="bullet"/>
      <w:lvlText w:val=""/>
      <w:lvlJc w:val="left"/>
      <w:pPr>
        <w:ind w:left="4788" w:hanging="360"/>
      </w:pPr>
      <w:rPr>
        <w:rFonts w:ascii="Symbol" w:hAnsi="Symbol" w:hint="default"/>
      </w:rPr>
    </w:lvl>
    <w:lvl w:ilvl="4" w:tplc="140C0003" w:tentative="1">
      <w:start w:val="1"/>
      <w:numFmt w:val="bullet"/>
      <w:lvlText w:val="o"/>
      <w:lvlJc w:val="left"/>
      <w:pPr>
        <w:ind w:left="5508" w:hanging="360"/>
      </w:pPr>
      <w:rPr>
        <w:rFonts w:ascii="Courier New" w:hAnsi="Courier New" w:cs="Courier New" w:hint="default"/>
      </w:rPr>
    </w:lvl>
    <w:lvl w:ilvl="5" w:tplc="140C0005" w:tentative="1">
      <w:start w:val="1"/>
      <w:numFmt w:val="bullet"/>
      <w:lvlText w:val=""/>
      <w:lvlJc w:val="left"/>
      <w:pPr>
        <w:ind w:left="6228" w:hanging="360"/>
      </w:pPr>
      <w:rPr>
        <w:rFonts w:ascii="Wingdings" w:hAnsi="Wingdings" w:hint="default"/>
      </w:rPr>
    </w:lvl>
    <w:lvl w:ilvl="6" w:tplc="140C0001" w:tentative="1">
      <w:start w:val="1"/>
      <w:numFmt w:val="bullet"/>
      <w:lvlText w:val=""/>
      <w:lvlJc w:val="left"/>
      <w:pPr>
        <w:ind w:left="6948" w:hanging="360"/>
      </w:pPr>
      <w:rPr>
        <w:rFonts w:ascii="Symbol" w:hAnsi="Symbol" w:hint="default"/>
      </w:rPr>
    </w:lvl>
    <w:lvl w:ilvl="7" w:tplc="140C0003" w:tentative="1">
      <w:start w:val="1"/>
      <w:numFmt w:val="bullet"/>
      <w:lvlText w:val="o"/>
      <w:lvlJc w:val="left"/>
      <w:pPr>
        <w:ind w:left="7668" w:hanging="360"/>
      </w:pPr>
      <w:rPr>
        <w:rFonts w:ascii="Courier New" w:hAnsi="Courier New" w:cs="Courier New" w:hint="default"/>
      </w:rPr>
    </w:lvl>
    <w:lvl w:ilvl="8" w:tplc="140C0005" w:tentative="1">
      <w:start w:val="1"/>
      <w:numFmt w:val="bullet"/>
      <w:lvlText w:val=""/>
      <w:lvlJc w:val="left"/>
      <w:pPr>
        <w:ind w:left="8388" w:hanging="360"/>
      </w:pPr>
      <w:rPr>
        <w:rFonts w:ascii="Wingdings" w:hAnsi="Wingdings" w:hint="default"/>
      </w:rPr>
    </w:lvl>
  </w:abstractNum>
  <w:abstractNum w:abstractNumId="8" w15:restartNumberingAfterBreak="0">
    <w:nsid w:val="25F01442"/>
    <w:multiLevelType w:val="hybridMultilevel"/>
    <w:tmpl w:val="99EC62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E6CE1"/>
    <w:multiLevelType w:val="hybridMultilevel"/>
    <w:tmpl w:val="77E85CC6"/>
    <w:lvl w:ilvl="0" w:tplc="2D8CA032">
      <w:start w:val="12"/>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061F9"/>
    <w:multiLevelType w:val="hybridMultilevel"/>
    <w:tmpl w:val="ED2C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17DB6"/>
    <w:multiLevelType w:val="hybridMultilevel"/>
    <w:tmpl w:val="00064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B5AFA"/>
    <w:multiLevelType w:val="hybridMultilevel"/>
    <w:tmpl w:val="E40A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75E37"/>
    <w:multiLevelType w:val="hybridMultilevel"/>
    <w:tmpl w:val="4630F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14CD1"/>
    <w:multiLevelType w:val="hybridMultilevel"/>
    <w:tmpl w:val="410A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0177E"/>
    <w:multiLevelType w:val="hybridMultilevel"/>
    <w:tmpl w:val="DBEED4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276268"/>
    <w:multiLevelType w:val="hybridMultilevel"/>
    <w:tmpl w:val="F3FA59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9A06DB"/>
    <w:multiLevelType w:val="hybridMultilevel"/>
    <w:tmpl w:val="5E3A5D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221120"/>
    <w:multiLevelType w:val="multilevel"/>
    <w:tmpl w:val="607A9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067C04"/>
    <w:multiLevelType w:val="hybridMultilevel"/>
    <w:tmpl w:val="E8BE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47F56"/>
    <w:multiLevelType w:val="hybridMultilevel"/>
    <w:tmpl w:val="A096039A"/>
    <w:lvl w:ilvl="0" w:tplc="6562EE88">
      <w:start w:val="1"/>
      <w:numFmt w:val="decimal"/>
      <w:lvlText w:val="(%1)"/>
      <w:lvlJc w:val="left"/>
      <w:pPr>
        <w:ind w:left="420" w:hanging="360"/>
      </w:pPr>
      <w:rPr>
        <w:rFonts w:hint="default"/>
      </w:rPr>
    </w:lvl>
    <w:lvl w:ilvl="1" w:tplc="140C0019" w:tentative="1">
      <w:start w:val="1"/>
      <w:numFmt w:val="lowerLetter"/>
      <w:lvlText w:val="%2."/>
      <w:lvlJc w:val="left"/>
      <w:pPr>
        <w:ind w:left="1140" w:hanging="360"/>
      </w:pPr>
    </w:lvl>
    <w:lvl w:ilvl="2" w:tplc="140C001B" w:tentative="1">
      <w:start w:val="1"/>
      <w:numFmt w:val="lowerRoman"/>
      <w:lvlText w:val="%3."/>
      <w:lvlJc w:val="right"/>
      <w:pPr>
        <w:ind w:left="1860" w:hanging="180"/>
      </w:pPr>
    </w:lvl>
    <w:lvl w:ilvl="3" w:tplc="140C000F" w:tentative="1">
      <w:start w:val="1"/>
      <w:numFmt w:val="decimal"/>
      <w:lvlText w:val="%4."/>
      <w:lvlJc w:val="left"/>
      <w:pPr>
        <w:ind w:left="2580" w:hanging="360"/>
      </w:pPr>
    </w:lvl>
    <w:lvl w:ilvl="4" w:tplc="140C0019" w:tentative="1">
      <w:start w:val="1"/>
      <w:numFmt w:val="lowerLetter"/>
      <w:lvlText w:val="%5."/>
      <w:lvlJc w:val="left"/>
      <w:pPr>
        <w:ind w:left="3300" w:hanging="360"/>
      </w:pPr>
    </w:lvl>
    <w:lvl w:ilvl="5" w:tplc="140C001B" w:tentative="1">
      <w:start w:val="1"/>
      <w:numFmt w:val="lowerRoman"/>
      <w:lvlText w:val="%6."/>
      <w:lvlJc w:val="right"/>
      <w:pPr>
        <w:ind w:left="4020" w:hanging="180"/>
      </w:pPr>
    </w:lvl>
    <w:lvl w:ilvl="6" w:tplc="140C000F" w:tentative="1">
      <w:start w:val="1"/>
      <w:numFmt w:val="decimal"/>
      <w:lvlText w:val="%7."/>
      <w:lvlJc w:val="left"/>
      <w:pPr>
        <w:ind w:left="4740" w:hanging="360"/>
      </w:pPr>
    </w:lvl>
    <w:lvl w:ilvl="7" w:tplc="140C0019" w:tentative="1">
      <w:start w:val="1"/>
      <w:numFmt w:val="lowerLetter"/>
      <w:lvlText w:val="%8."/>
      <w:lvlJc w:val="left"/>
      <w:pPr>
        <w:ind w:left="5460" w:hanging="360"/>
      </w:pPr>
    </w:lvl>
    <w:lvl w:ilvl="8" w:tplc="140C001B" w:tentative="1">
      <w:start w:val="1"/>
      <w:numFmt w:val="lowerRoman"/>
      <w:lvlText w:val="%9."/>
      <w:lvlJc w:val="right"/>
      <w:pPr>
        <w:ind w:left="6180" w:hanging="180"/>
      </w:pPr>
    </w:lvl>
  </w:abstractNum>
  <w:abstractNum w:abstractNumId="21" w15:restartNumberingAfterBreak="0">
    <w:nsid w:val="475B3D62"/>
    <w:multiLevelType w:val="hybridMultilevel"/>
    <w:tmpl w:val="2B407A3A"/>
    <w:lvl w:ilvl="0" w:tplc="98103E6C">
      <w:start w:val="13"/>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4B0307DA"/>
    <w:multiLevelType w:val="hybridMultilevel"/>
    <w:tmpl w:val="D6D6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D36C1E"/>
    <w:multiLevelType w:val="hybridMultilevel"/>
    <w:tmpl w:val="FF7252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476DDE"/>
    <w:multiLevelType w:val="hybridMultilevel"/>
    <w:tmpl w:val="5FF0FD1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5" w15:restartNumberingAfterBreak="0">
    <w:nsid w:val="57BE58E4"/>
    <w:multiLevelType w:val="hybridMultilevel"/>
    <w:tmpl w:val="CE02AD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1D6A5A"/>
    <w:multiLevelType w:val="hybridMultilevel"/>
    <w:tmpl w:val="646852D4"/>
    <w:lvl w:ilvl="0" w:tplc="1C1CB056">
      <w:start w:val="1"/>
      <w:numFmt w:val="decimal"/>
      <w:lvlText w:val="%1."/>
      <w:lvlJc w:val="left"/>
      <w:pPr>
        <w:ind w:left="644" w:hanging="360"/>
      </w:pPr>
      <w:rPr>
        <w:rFonts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27" w15:restartNumberingAfterBreak="0">
    <w:nsid w:val="5AC03B49"/>
    <w:multiLevelType w:val="hybridMultilevel"/>
    <w:tmpl w:val="36747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2205B"/>
    <w:multiLevelType w:val="hybridMultilevel"/>
    <w:tmpl w:val="7DA6D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6E20A6"/>
    <w:multiLevelType w:val="hybridMultilevel"/>
    <w:tmpl w:val="41D4BC1A"/>
    <w:lvl w:ilvl="0" w:tplc="4C581F12">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30" w15:restartNumberingAfterBreak="0">
    <w:nsid w:val="60E1536F"/>
    <w:multiLevelType w:val="hybridMultilevel"/>
    <w:tmpl w:val="29EE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B67800"/>
    <w:multiLevelType w:val="hybridMultilevel"/>
    <w:tmpl w:val="E962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897489"/>
    <w:multiLevelType w:val="hybridMultilevel"/>
    <w:tmpl w:val="EB72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DE709A"/>
    <w:multiLevelType w:val="hybridMultilevel"/>
    <w:tmpl w:val="F174709A"/>
    <w:lvl w:ilvl="0" w:tplc="944A60B2">
      <w:start w:val="13"/>
      <w:numFmt w:val="bullet"/>
      <w:lvlText w:val="-"/>
      <w:lvlJc w:val="left"/>
      <w:pPr>
        <w:ind w:left="720" w:hanging="360"/>
      </w:pPr>
      <w:rPr>
        <w:rFonts w:ascii="Arial" w:eastAsia="Times New Roman" w:hAnsi="Arial" w:cs="Cambria" w:hint="default"/>
      </w:rPr>
    </w:lvl>
    <w:lvl w:ilvl="1" w:tplc="140C0003" w:tentative="1">
      <w:start w:val="1"/>
      <w:numFmt w:val="bullet"/>
      <w:lvlText w:val="o"/>
      <w:lvlJc w:val="left"/>
      <w:pPr>
        <w:ind w:left="1440" w:hanging="360"/>
      </w:pPr>
      <w:rPr>
        <w:rFonts w:ascii="Courier New" w:hAnsi="Courier New" w:cs="Symbol"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Symbol"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Symbol" w:hint="default"/>
      </w:rPr>
    </w:lvl>
    <w:lvl w:ilvl="8" w:tplc="140C0005" w:tentative="1">
      <w:start w:val="1"/>
      <w:numFmt w:val="bullet"/>
      <w:lvlText w:val=""/>
      <w:lvlJc w:val="left"/>
      <w:pPr>
        <w:ind w:left="6480" w:hanging="360"/>
      </w:pPr>
      <w:rPr>
        <w:rFonts w:ascii="Wingdings" w:hAnsi="Wingdings" w:hint="default"/>
      </w:rPr>
    </w:lvl>
  </w:abstractNum>
  <w:abstractNum w:abstractNumId="34" w15:restartNumberingAfterBreak="0">
    <w:nsid w:val="6B0E4A01"/>
    <w:multiLevelType w:val="multilevel"/>
    <w:tmpl w:val="99388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39771F"/>
    <w:multiLevelType w:val="hybridMultilevel"/>
    <w:tmpl w:val="48CE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7E7444"/>
    <w:multiLevelType w:val="hybridMultilevel"/>
    <w:tmpl w:val="3D72A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8"/>
  </w:num>
  <w:num w:numId="3">
    <w:abstractNumId w:val="33"/>
  </w:num>
  <w:num w:numId="4">
    <w:abstractNumId w:val="29"/>
  </w:num>
  <w:num w:numId="5">
    <w:abstractNumId w:val="6"/>
  </w:num>
  <w:num w:numId="6">
    <w:abstractNumId w:val="26"/>
  </w:num>
  <w:num w:numId="7">
    <w:abstractNumId w:val="1"/>
  </w:num>
  <w:num w:numId="8">
    <w:abstractNumId w:val="2"/>
  </w:num>
  <w:num w:numId="9">
    <w:abstractNumId w:val="0"/>
  </w:num>
  <w:num w:numId="10">
    <w:abstractNumId w:val="4"/>
  </w:num>
  <w:num w:numId="11">
    <w:abstractNumId w:val="35"/>
  </w:num>
  <w:num w:numId="12">
    <w:abstractNumId w:val="10"/>
  </w:num>
  <w:num w:numId="13">
    <w:abstractNumId w:val="7"/>
  </w:num>
  <w:num w:numId="14">
    <w:abstractNumId w:val="24"/>
  </w:num>
  <w:num w:numId="15">
    <w:abstractNumId w:val="16"/>
  </w:num>
  <w:num w:numId="16">
    <w:abstractNumId w:val="17"/>
  </w:num>
  <w:num w:numId="17">
    <w:abstractNumId w:val="8"/>
  </w:num>
  <w:num w:numId="18">
    <w:abstractNumId w:val="5"/>
  </w:num>
  <w:num w:numId="19">
    <w:abstractNumId w:val="25"/>
  </w:num>
  <w:num w:numId="20">
    <w:abstractNumId w:val="15"/>
  </w:num>
  <w:num w:numId="21">
    <w:abstractNumId w:val="27"/>
  </w:num>
  <w:num w:numId="22">
    <w:abstractNumId w:val="23"/>
  </w:num>
  <w:num w:numId="23">
    <w:abstractNumId w:val="20"/>
  </w:num>
  <w:num w:numId="24">
    <w:abstractNumId w:val="19"/>
  </w:num>
  <w:num w:numId="25">
    <w:abstractNumId w:val="28"/>
  </w:num>
  <w:num w:numId="26">
    <w:abstractNumId w:val="31"/>
  </w:num>
  <w:num w:numId="27">
    <w:abstractNumId w:val="14"/>
  </w:num>
  <w:num w:numId="28">
    <w:abstractNumId w:val="9"/>
  </w:num>
  <w:num w:numId="29">
    <w:abstractNumId w:val="12"/>
  </w:num>
  <w:num w:numId="30">
    <w:abstractNumId w:val="13"/>
  </w:num>
  <w:num w:numId="31">
    <w:abstractNumId w:val="11"/>
  </w:num>
  <w:num w:numId="32">
    <w:abstractNumId w:val="22"/>
  </w:num>
  <w:num w:numId="33">
    <w:abstractNumId w:val="21"/>
  </w:num>
  <w:num w:numId="34">
    <w:abstractNumId w:val="36"/>
  </w:num>
  <w:num w:numId="35">
    <w:abstractNumId w:val="32"/>
  </w:num>
  <w:num w:numId="36">
    <w:abstractNumId w:val="3"/>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5CB"/>
    <w:rsid w:val="00003C0B"/>
    <w:rsid w:val="00006113"/>
    <w:rsid w:val="00057336"/>
    <w:rsid w:val="00060911"/>
    <w:rsid w:val="00086E6E"/>
    <w:rsid w:val="000A6058"/>
    <w:rsid w:val="000A7329"/>
    <w:rsid w:val="000A7B05"/>
    <w:rsid w:val="000B0CEC"/>
    <w:rsid w:val="000C1F1D"/>
    <w:rsid w:val="000C7572"/>
    <w:rsid w:val="000D290D"/>
    <w:rsid w:val="000D71CF"/>
    <w:rsid w:val="000E0DF1"/>
    <w:rsid w:val="0010469C"/>
    <w:rsid w:val="00111AA9"/>
    <w:rsid w:val="001139A0"/>
    <w:rsid w:val="00115785"/>
    <w:rsid w:val="00124842"/>
    <w:rsid w:val="00141006"/>
    <w:rsid w:val="001443ED"/>
    <w:rsid w:val="001554F2"/>
    <w:rsid w:val="00170986"/>
    <w:rsid w:val="001719CF"/>
    <w:rsid w:val="00176472"/>
    <w:rsid w:val="0017754C"/>
    <w:rsid w:val="001915A1"/>
    <w:rsid w:val="001978B6"/>
    <w:rsid w:val="001A48C4"/>
    <w:rsid w:val="001A4DC2"/>
    <w:rsid w:val="001C0DD6"/>
    <w:rsid w:val="001C4D21"/>
    <w:rsid w:val="001C58F7"/>
    <w:rsid w:val="001C79C6"/>
    <w:rsid w:val="001D346F"/>
    <w:rsid w:val="001D65D7"/>
    <w:rsid w:val="001E733E"/>
    <w:rsid w:val="001F6CD1"/>
    <w:rsid w:val="00215286"/>
    <w:rsid w:val="00216506"/>
    <w:rsid w:val="002220E0"/>
    <w:rsid w:val="0023051F"/>
    <w:rsid w:val="0023149D"/>
    <w:rsid w:val="00233085"/>
    <w:rsid w:val="00233914"/>
    <w:rsid w:val="00233FCE"/>
    <w:rsid w:val="0023439A"/>
    <w:rsid w:val="00236B9F"/>
    <w:rsid w:val="00245527"/>
    <w:rsid w:val="002609D3"/>
    <w:rsid w:val="00277B7C"/>
    <w:rsid w:val="002832A9"/>
    <w:rsid w:val="002C1855"/>
    <w:rsid w:val="002D650B"/>
    <w:rsid w:val="002E116B"/>
    <w:rsid w:val="002E6CFC"/>
    <w:rsid w:val="002E79F0"/>
    <w:rsid w:val="002F38A5"/>
    <w:rsid w:val="002F62D6"/>
    <w:rsid w:val="00332AA2"/>
    <w:rsid w:val="003570B1"/>
    <w:rsid w:val="00361390"/>
    <w:rsid w:val="003844D5"/>
    <w:rsid w:val="00384B37"/>
    <w:rsid w:val="00396ECE"/>
    <w:rsid w:val="003A0C16"/>
    <w:rsid w:val="003A12A3"/>
    <w:rsid w:val="003A71C8"/>
    <w:rsid w:val="003B39A4"/>
    <w:rsid w:val="003B677B"/>
    <w:rsid w:val="003D0A59"/>
    <w:rsid w:val="003D1241"/>
    <w:rsid w:val="003D79FD"/>
    <w:rsid w:val="003E0B79"/>
    <w:rsid w:val="003F6A9F"/>
    <w:rsid w:val="00401E1D"/>
    <w:rsid w:val="004030B0"/>
    <w:rsid w:val="0040448E"/>
    <w:rsid w:val="00405F0D"/>
    <w:rsid w:val="004229B6"/>
    <w:rsid w:val="0043242A"/>
    <w:rsid w:val="00441050"/>
    <w:rsid w:val="004423E9"/>
    <w:rsid w:val="00444A2B"/>
    <w:rsid w:val="00453B15"/>
    <w:rsid w:val="00463B7C"/>
    <w:rsid w:val="00464086"/>
    <w:rsid w:val="00480EB4"/>
    <w:rsid w:val="004B3E05"/>
    <w:rsid w:val="004C338A"/>
    <w:rsid w:val="004C66BD"/>
    <w:rsid w:val="004D5D39"/>
    <w:rsid w:val="004D62B4"/>
    <w:rsid w:val="004E1CC4"/>
    <w:rsid w:val="004E4CBE"/>
    <w:rsid w:val="004F10F8"/>
    <w:rsid w:val="0052563B"/>
    <w:rsid w:val="0052773D"/>
    <w:rsid w:val="00534716"/>
    <w:rsid w:val="00540F2C"/>
    <w:rsid w:val="00545547"/>
    <w:rsid w:val="00556E1C"/>
    <w:rsid w:val="00567C87"/>
    <w:rsid w:val="005701F7"/>
    <w:rsid w:val="005A5445"/>
    <w:rsid w:val="005B2729"/>
    <w:rsid w:val="005B49F1"/>
    <w:rsid w:val="005C5FA6"/>
    <w:rsid w:val="005D789F"/>
    <w:rsid w:val="005E0617"/>
    <w:rsid w:val="00604BCC"/>
    <w:rsid w:val="006146FC"/>
    <w:rsid w:val="0061643C"/>
    <w:rsid w:val="00625B00"/>
    <w:rsid w:val="00626B6E"/>
    <w:rsid w:val="00631E15"/>
    <w:rsid w:val="00631EA0"/>
    <w:rsid w:val="00637738"/>
    <w:rsid w:val="006770E9"/>
    <w:rsid w:val="00677471"/>
    <w:rsid w:val="00681A6B"/>
    <w:rsid w:val="0068698B"/>
    <w:rsid w:val="00687588"/>
    <w:rsid w:val="00694D79"/>
    <w:rsid w:val="006A06E8"/>
    <w:rsid w:val="006A090C"/>
    <w:rsid w:val="006B704B"/>
    <w:rsid w:val="006C1F4E"/>
    <w:rsid w:val="006C23F1"/>
    <w:rsid w:val="006C3F9B"/>
    <w:rsid w:val="006C633F"/>
    <w:rsid w:val="006E1070"/>
    <w:rsid w:val="006E1E59"/>
    <w:rsid w:val="006E5EE0"/>
    <w:rsid w:val="006E6300"/>
    <w:rsid w:val="006E7280"/>
    <w:rsid w:val="006E7555"/>
    <w:rsid w:val="006F5B8B"/>
    <w:rsid w:val="007010D8"/>
    <w:rsid w:val="007049A4"/>
    <w:rsid w:val="00713BE7"/>
    <w:rsid w:val="007160CF"/>
    <w:rsid w:val="00717F1F"/>
    <w:rsid w:val="0072264C"/>
    <w:rsid w:val="00726B48"/>
    <w:rsid w:val="007362D5"/>
    <w:rsid w:val="00773E10"/>
    <w:rsid w:val="007802EF"/>
    <w:rsid w:val="007902F9"/>
    <w:rsid w:val="007910CC"/>
    <w:rsid w:val="00791C1F"/>
    <w:rsid w:val="00792566"/>
    <w:rsid w:val="00797223"/>
    <w:rsid w:val="007B461F"/>
    <w:rsid w:val="007D107A"/>
    <w:rsid w:val="007D473F"/>
    <w:rsid w:val="007D5227"/>
    <w:rsid w:val="007E3F8B"/>
    <w:rsid w:val="007F47F9"/>
    <w:rsid w:val="007F5A97"/>
    <w:rsid w:val="007F61CF"/>
    <w:rsid w:val="00802DE1"/>
    <w:rsid w:val="0080517E"/>
    <w:rsid w:val="008077B1"/>
    <w:rsid w:val="0081472E"/>
    <w:rsid w:val="00815CF6"/>
    <w:rsid w:val="00834AE5"/>
    <w:rsid w:val="008359BE"/>
    <w:rsid w:val="008371A1"/>
    <w:rsid w:val="00837C15"/>
    <w:rsid w:val="0085465A"/>
    <w:rsid w:val="0086630D"/>
    <w:rsid w:val="00896AC2"/>
    <w:rsid w:val="008A6255"/>
    <w:rsid w:val="008A785F"/>
    <w:rsid w:val="008B1C86"/>
    <w:rsid w:val="008B4A74"/>
    <w:rsid w:val="008C666F"/>
    <w:rsid w:val="008D683B"/>
    <w:rsid w:val="008D68F8"/>
    <w:rsid w:val="008D784A"/>
    <w:rsid w:val="008E21A8"/>
    <w:rsid w:val="008E3BB9"/>
    <w:rsid w:val="008E4B97"/>
    <w:rsid w:val="008E6CA3"/>
    <w:rsid w:val="008F09D8"/>
    <w:rsid w:val="00907C68"/>
    <w:rsid w:val="0091021A"/>
    <w:rsid w:val="00924331"/>
    <w:rsid w:val="00925B25"/>
    <w:rsid w:val="00927DEB"/>
    <w:rsid w:val="00962AF3"/>
    <w:rsid w:val="0097202D"/>
    <w:rsid w:val="00981402"/>
    <w:rsid w:val="00990CD3"/>
    <w:rsid w:val="009B5DAD"/>
    <w:rsid w:val="009D0657"/>
    <w:rsid w:val="009D6814"/>
    <w:rsid w:val="009E632A"/>
    <w:rsid w:val="009E71DC"/>
    <w:rsid w:val="009E7DC3"/>
    <w:rsid w:val="009F07BB"/>
    <w:rsid w:val="00A01246"/>
    <w:rsid w:val="00A11634"/>
    <w:rsid w:val="00A165A4"/>
    <w:rsid w:val="00A212E8"/>
    <w:rsid w:val="00A22DF9"/>
    <w:rsid w:val="00A2499A"/>
    <w:rsid w:val="00A330CD"/>
    <w:rsid w:val="00A44BC9"/>
    <w:rsid w:val="00A670BE"/>
    <w:rsid w:val="00A71878"/>
    <w:rsid w:val="00A718D4"/>
    <w:rsid w:val="00A831D8"/>
    <w:rsid w:val="00A968FF"/>
    <w:rsid w:val="00B04FD3"/>
    <w:rsid w:val="00B17B44"/>
    <w:rsid w:val="00B23B9E"/>
    <w:rsid w:val="00B24C7F"/>
    <w:rsid w:val="00B30EA5"/>
    <w:rsid w:val="00B40CE2"/>
    <w:rsid w:val="00B477B7"/>
    <w:rsid w:val="00B526D3"/>
    <w:rsid w:val="00B625C7"/>
    <w:rsid w:val="00B775CB"/>
    <w:rsid w:val="00B8157B"/>
    <w:rsid w:val="00B83C77"/>
    <w:rsid w:val="00B8675C"/>
    <w:rsid w:val="00BA0758"/>
    <w:rsid w:val="00BA1C86"/>
    <w:rsid w:val="00BA56CF"/>
    <w:rsid w:val="00BB3474"/>
    <w:rsid w:val="00BD0A3C"/>
    <w:rsid w:val="00BD11A8"/>
    <w:rsid w:val="00BE57A9"/>
    <w:rsid w:val="00BF39B7"/>
    <w:rsid w:val="00C02E22"/>
    <w:rsid w:val="00C068F5"/>
    <w:rsid w:val="00C07EB6"/>
    <w:rsid w:val="00C1584D"/>
    <w:rsid w:val="00C23C5C"/>
    <w:rsid w:val="00C25F79"/>
    <w:rsid w:val="00C34BD6"/>
    <w:rsid w:val="00C46894"/>
    <w:rsid w:val="00C506AC"/>
    <w:rsid w:val="00C6261C"/>
    <w:rsid w:val="00C7197D"/>
    <w:rsid w:val="00C730E6"/>
    <w:rsid w:val="00C87334"/>
    <w:rsid w:val="00C8776D"/>
    <w:rsid w:val="00C97335"/>
    <w:rsid w:val="00CB6E2B"/>
    <w:rsid w:val="00CD6AA6"/>
    <w:rsid w:val="00CF02CA"/>
    <w:rsid w:val="00CF673B"/>
    <w:rsid w:val="00D04976"/>
    <w:rsid w:val="00D0770B"/>
    <w:rsid w:val="00D300A3"/>
    <w:rsid w:val="00D416D3"/>
    <w:rsid w:val="00D52CD0"/>
    <w:rsid w:val="00D575EB"/>
    <w:rsid w:val="00D66359"/>
    <w:rsid w:val="00D677E2"/>
    <w:rsid w:val="00D71F99"/>
    <w:rsid w:val="00D7596E"/>
    <w:rsid w:val="00D85F03"/>
    <w:rsid w:val="00D91AF4"/>
    <w:rsid w:val="00DA0E2A"/>
    <w:rsid w:val="00DA12C8"/>
    <w:rsid w:val="00DA2607"/>
    <w:rsid w:val="00DA2D29"/>
    <w:rsid w:val="00DA49C3"/>
    <w:rsid w:val="00DB09DE"/>
    <w:rsid w:val="00DB483B"/>
    <w:rsid w:val="00DB7FE7"/>
    <w:rsid w:val="00DD0889"/>
    <w:rsid w:val="00DD43A4"/>
    <w:rsid w:val="00DE42C6"/>
    <w:rsid w:val="00DF2920"/>
    <w:rsid w:val="00E10E4C"/>
    <w:rsid w:val="00E25D1D"/>
    <w:rsid w:val="00E50FF7"/>
    <w:rsid w:val="00E61A63"/>
    <w:rsid w:val="00E625E6"/>
    <w:rsid w:val="00E64FA0"/>
    <w:rsid w:val="00E83A36"/>
    <w:rsid w:val="00E95C40"/>
    <w:rsid w:val="00EA0FD5"/>
    <w:rsid w:val="00EA3A77"/>
    <w:rsid w:val="00EC2142"/>
    <w:rsid w:val="00EC3204"/>
    <w:rsid w:val="00ED4B0F"/>
    <w:rsid w:val="00F06518"/>
    <w:rsid w:val="00F07268"/>
    <w:rsid w:val="00F1033E"/>
    <w:rsid w:val="00F14915"/>
    <w:rsid w:val="00F17704"/>
    <w:rsid w:val="00F22B38"/>
    <w:rsid w:val="00F32895"/>
    <w:rsid w:val="00F349D0"/>
    <w:rsid w:val="00F3604B"/>
    <w:rsid w:val="00F521D1"/>
    <w:rsid w:val="00F54E83"/>
    <w:rsid w:val="00F61920"/>
    <w:rsid w:val="00F8447B"/>
    <w:rsid w:val="00FB177C"/>
    <w:rsid w:val="00FB7533"/>
    <w:rsid w:val="00FC1BB9"/>
    <w:rsid w:val="00FD22BA"/>
    <w:rsid w:val="00FE5F1D"/>
    <w:rsid w:val="00FE6DCD"/>
    <w:rsid w:val="00FF30AE"/>
  </w:rsids>
  <m:mathPr>
    <m:mathFont m:val="Cambria Math"/>
    <m:brkBin m:val="before"/>
    <m:brkBinSub m:val="--"/>
    <m:smallFrac/>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docId w15:val="{99789AB5-EA37-49B8-9321-D40D68EF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5CB"/>
    <w:rPr>
      <w:rFonts w:eastAsia="Cambria"/>
      <w:sz w:val="24"/>
      <w:szCs w:val="24"/>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75CB"/>
    <w:pPr>
      <w:tabs>
        <w:tab w:val="center" w:pos="4320"/>
        <w:tab w:val="right" w:pos="8640"/>
      </w:tabs>
    </w:pPr>
    <w:rPr>
      <w:sz w:val="20"/>
      <w:szCs w:val="20"/>
    </w:rPr>
  </w:style>
  <w:style w:type="character" w:customStyle="1" w:styleId="En-tteCar">
    <w:name w:val="En-tête Car"/>
    <w:link w:val="En-tte"/>
    <w:uiPriority w:val="99"/>
    <w:rsid w:val="00B775CB"/>
    <w:rPr>
      <w:rFonts w:ascii="Cambria" w:eastAsia="Cambria" w:hAnsi="Cambria" w:cs="Times New Roman"/>
      <w:sz w:val="20"/>
      <w:szCs w:val="20"/>
      <w:lang w:val="de-DE"/>
    </w:rPr>
  </w:style>
  <w:style w:type="character" w:styleId="Numrodepage">
    <w:name w:val="page number"/>
    <w:basedOn w:val="Policepardfaut"/>
    <w:uiPriority w:val="99"/>
    <w:semiHidden/>
    <w:unhideWhenUsed/>
    <w:rsid w:val="00B775CB"/>
  </w:style>
  <w:style w:type="paragraph" w:styleId="Pieddepage">
    <w:name w:val="footer"/>
    <w:basedOn w:val="Normal"/>
    <w:link w:val="PieddepageCar"/>
    <w:uiPriority w:val="99"/>
    <w:unhideWhenUsed/>
    <w:rsid w:val="00B775CB"/>
    <w:pPr>
      <w:tabs>
        <w:tab w:val="center" w:pos="4320"/>
        <w:tab w:val="right" w:pos="8640"/>
      </w:tabs>
    </w:pPr>
    <w:rPr>
      <w:sz w:val="20"/>
      <w:szCs w:val="20"/>
    </w:rPr>
  </w:style>
  <w:style w:type="character" w:customStyle="1" w:styleId="PieddepageCar">
    <w:name w:val="Pied de page Car"/>
    <w:link w:val="Pieddepage"/>
    <w:uiPriority w:val="99"/>
    <w:rsid w:val="00B775CB"/>
    <w:rPr>
      <w:rFonts w:ascii="Cambria" w:eastAsia="Cambria" w:hAnsi="Cambria" w:cs="Times New Roman"/>
      <w:sz w:val="20"/>
      <w:szCs w:val="20"/>
      <w:lang w:val="de-DE"/>
    </w:rPr>
  </w:style>
  <w:style w:type="table" w:styleId="Grilledutableau">
    <w:name w:val="Table Grid"/>
    <w:basedOn w:val="TableauNormal"/>
    <w:uiPriority w:val="59"/>
    <w:rsid w:val="00B775CB"/>
    <w:rPr>
      <w:rFonts w:eastAsia="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B775CB"/>
    <w:rPr>
      <w:rFonts w:ascii="Times New Roman" w:hAnsi="Times New Roman"/>
    </w:rPr>
  </w:style>
  <w:style w:type="paragraph" w:customStyle="1" w:styleId="Pa10">
    <w:name w:val="Pa10"/>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9">
    <w:name w:val="Pa9"/>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4">
    <w:name w:val="Pa4"/>
    <w:basedOn w:val="Normal"/>
    <w:next w:val="Normal"/>
    <w:uiPriority w:val="99"/>
    <w:rsid w:val="00B775CB"/>
    <w:pPr>
      <w:autoSpaceDE w:val="0"/>
      <w:autoSpaceDN w:val="0"/>
      <w:adjustRightInd w:val="0"/>
      <w:spacing w:line="201" w:lineRule="atLeast"/>
    </w:pPr>
    <w:rPr>
      <w:rFonts w:ascii="Swis721 BT" w:hAnsi="Swis721 BT"/>
      <w:lang w:val="fr-LU"/>
    </w:rPr>
  </w:style>
  <w:style w:type="paragraph" w:customStyle="1" w:styleId="Pa6">
    <w:name w:val="Pa6"/>
    <w:basedOn w:val="Normal"/>
    <w:next w:val="Normal"/>
    <w:uiPriority w:val="99"/>
    <w:rsid w:val="00B775CB"/>
    <w:pPr>
      <w:autoSpaceDE w:val="0"/>
      <w:autoSpaceDN w:val="0"/>
      <w:adjustRightInd w:val="0"/>
      <w:spacing w:line="201" w:lineRule="atLeast"/>
    </w:pPr>
    <w:rPr>
      <w:rFonts w:ascii="Swis721 BT" w:eastAsia="Calibri" w:hAnsi="Swis721 BT"/>
      <w:lang w:val="fr-LU"/>
    </w:rPr>
  </w:style>
  <w:style w:type="paragraph" w:customStyle="1" w:styleId="Default">
    <w:name w:val="Default"/>
    <w:rsid w:val="00B775CB"/>
    <w:pPr>
      <w:autoSpaceDE w:val="0"/>
      <w:autoSpaceDN w:val="0"/>
      <w:adjustRightInd w:val="0"/>
    </w:pPr>
    <w:rPr>
      <w:rFonts w:ascii="Swis721 BT" w:eastAsia="Calibri" w:hAnsi="Swis721 BT" w:cs="Swis721 BT"/>
      <w:color w:val="000000"/>
      <w:sz w:val="24"/>
      <w:szCs w:val="24"/>
    </w:rPr>
  </w:style>
  <w:style w:type="paragraph" w:customStyle="1" w:styleId="Pa5">
    <w:name w:val="Pa5"/>
    <w:basedOn w:val="Default"/>
    <w:next w:val="Default"/>
    <w:uiPriority w:val="99"/>
    <w:rsid w:val="00B775CB"/>
    <w:pPr>
      <w:spacing w:line="201" w:lineRule="atLeast"/>
    </w:pPr>
    <w:rPr>
      <w:rFonts w:cs="Times New Roman"/>
      <w:color w:val="auto"/>
      <w:lang w:eastAsia="en-US"/>
    </w:rPr>
  </w:style>
  <w:style w:type="paragraph" w:customStyle="1" w:styleId="Pa13">
    <w:name w:val="Pa13"/>
    <w:basedOn w:val="Default"/>
    <w:next w:val="Default"/>
    <w:uiPriority w:val="99"/>
    <w:rsid w:val="00B775CB"/>
    <w:pPr>
      <w:spacing w:line="201" w:lineRule="atLeast"/>
    </w:pPr>
    <w:rPr>
      <w:rFonts w:cs="Times New Roman"/>
      <w:color w:val="auto"/>
    </w:rPr>
  </w:style>
  <w:style w:type="paragraph" w:customStyle="1" w:styleId="Pa18">
    <w:name w:val="Pa18"/>
    <w:basedOn w:val="Default"/>
    <w:next w:val="Default"/>
    <w:uiPriority w:val="99"/>
    <w:rsid w:val="00B775CB"/>
    <w:pPr>
      <w:spacing w:line="201" w:lineRule="atLeast"/>
    </w:pPr>
    <w:rPr>
      <w:rFonts w:cs="Times New Roman"/>
      <w:color w:val="auto"/>
    </w:rPr>
  </w:style>
  <w:style w:type="paragraph" w:customStyle="1" w:styleId="Pa19">
    <w:name w:val="Pa19"/>
    <w:basedOn w:val="Default"/>
    <w:next w:val="Default"/>
    <w:uiPriority w:val="99"/>
    <w:rsid w:val="00B775CB"/>
    <w:pPr>
      <w:spacing w:line="201" w:lineRule="atLeast"/>
    </w:pPr>
    <w:rPr>
      <w:rFonts w:cs="Times New Roman"/>
      <w:color w:val="auto"/>
    </w:rPr>
  </w:style>
  <w:style w:type="paragraph" w:customStyle="1" w:styleId="Pa14">
    <w:name w:val="Pa14"/>
    <w:basedOn w:val="Default"/>
    <w:next w:val="Default"/>
    <w:uiPriority w:val="99"/>
    <w:rsid w:val="00B775CB"/>
    <w:pPr>
      <w:spacing w:line="201" w:lineRule="atLeast"/>
    </w:pPr>
    <w:rPr>
      <w:rFonts w:ascii="Times New Roman" w:hAnsi="Times New Roman" w:cs="Times New Roman"/>
      <w:color w:val="auto"/>
    </w:rPr>
  </w:style>
  <w:style w:type="paragraph" w:customStyle="1" w:styleId="Pa11">
    <w:name w:val="Pa11"/>
    <w:basedOn w:val="Default"/>
    <w:next w:val="Default"/>
    <w:uiPriority w:val="99"/>
    <w:rsid w:val="00B775CB"/>
    <w:pPr>
      <w:spacing w:line="201" w:lineRule="atLeast"/>
    </w:pPr>
    <w:rPr>
      <w:rFonts w:ascii="Times New Roman" w:eastAsia="Cambria" w:hAnsi="Times New Roman" w:cs="Times New Roman"/>
      <w:color w:val="auto"/>
      <w:lang w:eastAsia="en-US"/>
    </w:rPr>
  </w:style>
  <w:style w:type="paragraph" w:customStyle="1" w:styleId="Pa20">
    <w:name w:val="Pa20"/>
    <w:basedOn w:val="Default"/>
    <w:next w:val="Default"/>
    <w:uiPriority w:val="99"/>
    <w:rsid w:val="00B775CB"/>
    <w:pPr>
      <w:spacing w:line="201" w:lineRule="atLeast"/>
    </w:pPr>
    <w:rPr>
      <w:rFonts w:cs="Times New Roman"/>
      <w:color w:val="auto"/>
    </w:rPr>
  </w:style>
  <w:style w:type="paragraph" w:customStyle="1" w:styleId="Pa21">
    <w:name w:val="Pa21"/>
    <w:basedOn w:val="Default"/>
    <w:next w:val="Default"/>
    <w:uiPriority w:val="99"/>
    <w:rsid w:val="00B775CB"/>
    <w:pPr>
      <w:spacing w:line="201" w:lineRule="atLeast"/>
    </w:pPr>
    <w:rPr>
      <w:rFonts w:cs="Times New Roman"/>
      <w:color w:val="auto"/>
    </w:rPr>
  </w:style>
  <w:style w:type="paragraph" w:customStyle="1" w:styleId="Pa22">
    <w:name w:val="Pa22"/>
    <w:basedOn w:val="Default"/>
    <w:next w:val="Default"/>
    <w:uiPriority w:val="99"/>
    <w:rsid w:val="00B775CB"/>
    <w:pPr>
      <w:spacing w:line="201" w:lineRule="atLeast"/>
    </w:pPr>
    <w:rPr>
      <w:rFonts w:cs="Times New Roman"/>
      <w:color w:val="auto"/>
    </w:rPr>
  </w:style>
  <w:style w:type="paragraph" w:styleId="Retraitcorpsdetexte3">
    <w:name w:val="Body Text Indent 3"/>
    <w:basedOn w:val="Normal"/>
    <w:link w:val="Retraitcorpsdetexte3Car"/>
    <w:rsid w:val="00B775CB"/>
    <w:pPr>
      <w:autoSpaceDE w:val="0"/>
      <w:autoSpaceDN w:val="0"/>
      <w:ind w:left="1701" w:firstLine="567"/>
      <w:jc w:val="both"/>
    </w:pPr>
    <w:rPr>
      <w:rFonts w:ascii="Times New Roman" w:eastAsia="Times New Roman" w:hAnsi="Times New Roman"/>
      <w:sz w:val="20"/>
      <w:szCs w:val="20"/>
      <w:lang w:eastAsia="fr-FR"/>
    </w:rPr>
  </w:style>
  <w:style w:type="character" w:customStyle="1" w:styleId="Retraitcorpsdetexte3Car">
    <w:name w:val="Retrait corps de texte 3 Car"/>
    <w:link w:val="Retraitcorpsdetexte3"/>
    <w:rsid w:val="00B775CB"/>
    <w:rPr>
      <w:rFonts w:ascii="Times New Roman" w:eastAsia="Times New Roman" w:hAnsi="Times New Roman" w:cs="Times New Roman"/>
      <w:sz w:val="20"/>
      <w:szCs w:val="20"/>
      <w:lang w:eastAsia="fr-FR"/>
    </w:rPr>
  </w:style>
  <w:style w:type="character" w:styleId="Lienhypertexte">
    <w:name w:val="Hyperlink"/>
    <w:uiPriority w:val="99"/>
    <w:unhideWhenUsed/>
    <w:rsid w:val="00B775CB"/>
    <w:rPr>
      <w:color w:val="0000FF"/>
      <w:u w:val="single"/>
    </w:rPr>
  </w:style>
  <w:style w:type="character" w:customStyle="1" w:styleId="A8">
    <w:name w:val="A8"/>
    <w:uiPriority w:val="99"/>
    <w:rsid w:val="00B775CB"/>
    <w:rPr>
      <w:color w:val="000000"/>
      <w:sz w:val="20"/>
      <w:szCs w:val="20"/>
      <w:u w:val="single"/>
    </w:rPr>
  </w:style>
  <w:style w:type="paragraph" w:styleId="Textedebulles">
    <w:name w:val="Balloon Text"/>
    <w:basedOn w:val="Normal"/>
    <w:link w:val="TextedebullesCar"/>
    <w:rsid w:val="00B775CB"/>
    <w:rPr>
      <w:rFonts w:ascii="Tahoma" w:hAnsi="Tahoma"/>
      <w:sz w:val="16"/>
      <w:szCs w:val="16"/>
    </w:rPr>
  </w:style>
  <w:style w:type="character" w:customStyle="1" w:styleId="TextedebullesCar">
    <w:name w:val="Texte de bulles Car"/>
    <w:link w:val="Textedebulles"/>
    <w:rsid w:val="00B775CB"/>
    <w:rPr>
      <w:rFonts w:ascii="Tahoma" w:eastAsia="Cambria" w:hAnsi="Tahoma" w:cs="Times New Roman"/>
      <w:sz w:val="16"/>
      <w:szCs w:val="16"/>
      <w:lang w:val="de-DE"/>
    </w:rPr>
  </w:style>
  <w:style w:type="paragraph" w:customStyle="1" w:styleId="Pa12">
    <w:name w:val="Pa12"/>
    <w:basedOn w:val="Default"/>
    <w:next w:val="Default"/>
    <w:uiPriority w:val="99"/>
    <w:rsid w:val="00B775CB"/>
    <w:pPr>
      <w:spacing w:line="201" w:lineRule="atLeast"/>
    </w:pPr>
    <w:rPr>
      <w:rFonts w:cs="Times New Roman"/>
      <w:color w:val="auto"/>
    </w:rPr>
  </w:style>
  <w:style w:type="paragraph" w:customStyle="1" w:styleId="Pa23">
    <w:name w:val="Pa23"/>
    <w:basedOn w:val="Default"/>
    <w:next w:val="Default"/>
    <w:uiPriority w:val="99"/>
    <w:rsid w:val="00B775CB"/>
    <w:pPr>
      <w:spacing w:line="201" w:lineRule="atLeast"/>
    </w:pPr>
    <w:rPr>
      <w:rFonts w:cs="Times New Roman"/>
      <w:color w:val="auto"/>
    </w:rPr>
  </w:style>
  <w:style w:type="paragraph" w:customStyle="1" w:styleId="Pa25">
    <w:name w:val="Pa25"/>
    <w:basedOn w:val="Default"/>
    <w:next w:val="Default"/>
    <w:uiPriority w:val="99"/>
    <w:rsid w:val="00B775CB"/>
    <w:pPr>
      <w:spacing w:line="201" w:lineRule="atLeast"/>
    </w:pPr>
    <w:rPr>
      <w:rFonts w:cs="Times New Roman"/>
      <w:color w:val="auto"/>
    </w:rPr>
  </w:style>
  <w:style w:type="paragraph" w:customStyle="1" w:styleId="Pa26">
    <w:name w:val="Pa26"/>
    <w:basedOn w:val="Default"/>
    <w:next w:val="Default"/>
    <w:uiPriority w:val="99"/>
    <w:rsid w:val="00B775CB"/>
    <w:pPr>
      <w:spacing w:line="201" w:lineRule="atLeast"/>
    </w:pPr>
    <w:rPr>
      <w:rFonts w:cs="Times New Roman"/>
      <w:color w:val="auto"/>
    </w:rPr>
  </w:style>
  <w:style w:type="paragraph" w:customStyle="1" w:styleId="Pa27">
    <w:name w:val="Pa27"/>
    <w:basedOn w:val="Default"/>
    <w:next w:val="Default"/>
    <w:uiPriority w:val="99"/>
    <w:rsid w:val="00B775CB"/>
    <w:pPr>
      <w:spacing w:line="201" w:lineRule="atLeast"/>
    </w:pPr>
    <w:rPr>
      <w:rFonts w:cs="Times New Roman"/>
      <w:color w:val="auto"/>
    </w:rPr>
  </w:style>
  <w:style w:type="paragraph" w:customStyle="1" w:styleId="Pa28">
    <w:name w:val="Pa28"/>
    <w:basedOn w:val="Default"/>
    <w:next w:val="Default"/>
    <w:uiPriority w:val="99"/>
    <w:rsid w:val="00B775CB"/>
    <w:pPr>
      <w:spacing w:line="201" w:lineRule="atLeast"/>
    </w:pPr>
    <w:rPr>
      <w:rFonts w:cs="Times New Roman"/>
      <w:color w:val="auto"/>
    </w:rPr>
  </w:style>
  <w:style w:type="paragraph" w:customStyle="1" w:styleId="Pa16">
    <w:name w:val="Pa16"/>
    <w:basedOn w:val="Default"/>
    <w:next w:val="Default"/>
    <w:uiPriority w:val="99"/>
    <w:rsid w:val="00B775CB"/>
    <w:pPr>
      <w:spacing w:line="201" w:lineRule="atLeast"/>
    </w:pPr>
    <w:rPr>
      <w:rFonts w:cs="Times New Roman"/>
      <w:color w:val="auto"/>
    </w:rPr>
  </w:style>
  <w:style w:type="paragraph" w:customStyle="1" w:styleId="Pa17">
    <w:name w:val="Pa17"/>
    <w:basedOn w:val="Default"/>
    <w:next w:val="Default"/>
    <w:uiPriority w:val="99"/>
    <w:rsid w:val="00B775CB"/>
    <w:pPr>
      <w:spacing w:line="201" w:lineRule="atLeast"/>
    </w:pPr>
    <w:rPr>
      <w:rFonts w:cs="Times New Roman"/>
      <w:color w:val="auto"/>
    </w:rPr>
  </w:style>
  <w:style w:type="character" w:customStyle="1" w:styleId="apple-converted-space">
    <w:name w:val="apple-converted-space"/>
    <w:rsid w:val="00B775CB"/>
  </w:style>
  <w:style w:type="character" w:styleId="Accentuation">
    <w:name w:val="Emphasis"/>
    <w:qFormat/>
    <w:rsid w:val="00B775CB"/>
    <w:rPr>
      <w:i/>
      <w:iCs/>
    </w:rPr>
  </w:style>
  <w:style w:type="paragraph" w:styleId="Notedebasdepage">
    <w:name w:val="footnote text"/>
    <w:basedOn w:val="Normal"/>
    <w:link w:val="NotedebasdepageCar"/>
    <w:uiPriority w:val="99"/>
    <w:rsid w:val="00B775CB"/>
  </w:style>
  <w:style w:type="character" w:customStyle="1" w:styleId="NotedebasdepageCar">
    <w:name w:val="Note de bas de page Car"/>
    <w:link w:val="Notedebasdepage"/>
    <w:uiPriority w:val="99"/>
    <w:rsid w:val="00B775CB"/>
    <w:rPr>
      <w:rFonts w:ascii="Cambria" w:eastAsia="Cambria" w:hAnsi="Cambria" w:cs="Times New Roman"/>
      <w:lang w:val="de-DE"/>
    </w:rPr>
  </w:style>
  <w:style w:type="character" w:styleId="Appelnotedebasdep">
    <w:name w:val="footnote reference"/>
    <w:uiPriority w:val="99"/>
    <w:rsid w:val="00B775CB"/>
    <w:rPr>
      <w:vertAlign w:val="superscript"/>
    </w:rPr>
  </w:style>
  <w:style w:type="paragraph" w:customStyle="1" w:styleId="BodyText21">
    <w:name w:val="Body Text 21"/>
    <w:basedOn w:val="Normal"/>
    <w:rsid w:val="00B775CB"/>
    <w:pPr>
      <w:widowControl w:val="0"/>
      <w:tabs>
        <w:tab w:val="left" w:pos="0"/>
      </w:tabs>
      <w:suppressAutoHyphens/>
      <w:overflowPunct w:val="0"/>
      <w:autoSpaceDE w:val="0"/>
      <w:autoSpaceDN w:val="0"/>
      <w:adjustRightInd w:val="0"/>
      <w:jc w:val="both"/>
      <w:textAlignment w:val="baseline"/>
    </w:pPr>
    <w:rPr>
      <w:rFonts w:ascii="Helvetica" w:eastAsia="Times New Roman" w:hAnsi="Helvetica"/>
      <w:spacing w:val="-3"/>
      <w:sz w:val="20"/>
      <w:szCs w:val="20"/>
      <w:lang w:val="fr-FR" w:eastAsia="fr-FR"/>
    </w:rPr>
  </w:style>
  <w:style w:type="paragraph" w:customStyle="1" w:styleId="Pa24">
    <w:name w:val="Pa24"/>
    <w:basedOn w:val="Default"/>
    <w:next w:val="Default"/>
    <w:uiPriority w:val="99"/>
    <w:rsid w:val="00B775CB"/>
    <w:pPr>
      <w:spacing w:line="201" w:lineRule="atLeast"/>
    </w:pPr>
    <w:rPr>
      <w:rFonts w:cs="Times New Roman"/>
      <w:color w:val="auto"/>
      <w:lang w:val="fr-FR" w:eastAsia="en-US"/>
    </w:rPr>
  </w:style>
  <w:style w:type="paragraph" w:customStyle="1" w:styleId="Pa1916">
    <w:name w:val="Pa19+16"/>
    <w:basedOn w:val="Default"/>
    <w:next w:val="Default"/>
    <w:uiPriority w:val="99"/>
    <w:rsid w:val="00B775CB"/>
    <w:pPr>
      <w:spacing w:line="201" w:lineRule="atLeast"/>
    </w:pPr>
    <w:rPr>
      <w:rFonts w:cs="Times New Roman"/>
      <w:color w:val="auto"/>
    </w:rPr>
  </w:style>
  <w:style w:type="paragraph" w:customStyle="1" w:styleId="Pa1216">
    <w:name w:val="Pa12+16"/>
    <w:basedOn w:val="Default"/>
    <w:next w:val="Default"/>
    <w:uiPriority w:val="99"/>
    <w:rsid w:val="00B775CB"/>
    <w:pPr>
      <w:spacing w:line="201" w:lineRule="atLeast"/>
    </w:pPr>
    <w:rPr>
      <w:rFonts w:cs="Times New Roman"/>
      <w:color w:val="auto"/>
    </w:rPr>
  </w:style>
  <w:style w:type="paragraph" w:customStyle="1" w:styleId="Pa2916">
    <w:name w:val="Pa29+16"/>
    <w:basedOn w:val="Default"/>
    <w:next w:val="Default"/>
    <w:uiPriority w:val="99"/>
    <w:rsid w:val="00B775CB"/>
    <w:pPr>
      <w:spacing w:line="201" w:lineRule="atLeast"/>
    </w:pPr>
    <w:rPr>
      <w:rFonts w:cs="Times New Roman"/>
      <w:color w:val="auto"/>
    </w:rPr>
  </w:style>
  <w:style w:type="paragraph" w:customStyle="1" w:styleId="Pa1217">
    <w:name w:val="Pa12+17"/>
    <w:basedOn w:val="Default"/>
    <w:next w:val="Default"/>
    <w:uiPriority w:val="99"/>
    <w:rsid w:val="00B775CB"/>
    <w:pPr>
      <w:spacing w:line="201" w:lineRule="atLeast"/>
    </w:pPr>
    <w:rPr>
      <w:rFonts w:cs="Times New Roman"/>
      <w:color w:val="auto"/>
    </w:rPr>
  </w:style>
  <w:style w:type="paragraph" w:customStyle="1" w:styleId="Pa3017">
    <w:name w:val="Pa30+17"/>
    <w:basedOn w:val="Default"/>
    <w:next w:val="Default"/>
    <w:uiPriority w:val="99"/>
    <w:rsid w:val="00B775CB"/>
    <w:pPr>
      <w:spacing w:line="201" w:lineRule="atLeast"/>
    </w:pPr>
    <w:rPr>
      <w:rFonts w:cs="Times New Roman"/>
      <w:color w:val="auto"/>
    </w:rPr>
  </w:style>
  <w:style w:type="paragraph" w:customStyle="1" w:styleId="Pa3018">
    <w:name w:val="Pa30+18"/>
    <w:basedOn w:val="Default"/>
    <w:next w:val="Default"/>
    <w:uiPriority w:val="99"/>
    <w:rsid w:val="00B775CB"/>
    <w:pPr>
      <w:spacing w:line="201" w:lineRule="atLeast"/>
    </w:pPr>
    <w:rPr>
      <w:rFonts w:cs="Times New Roman"/>
      <w:color w:val="auto"/>
    </w:rPr>
  </w:style>
  <w:style w:type="paragraph" w:customStyle="1" w:styleId="Pa1218">
    <w:name w:val="Pa12+18"/>
    <w:basedOn w:val="Default"/>
    <w:next w:val="Default"/>
    <w:uiPriority w:val="99"/>
    <w:rsid w:val="00B775CB"/>
    <w:pPr>
      <w:spacing w:line="201" w:lineRule="atLeast"/>
    </w:pPr>
    <w:rPr>
      <w:rFonts w:cs="Times New Roman"/>
      <w:color w:val="auto"/>
    </w:rPr>
  </w:style>
  <w:style w:type="paragraph" w:customStyle="1" w:styleId="Pa2918">
    <w:name w:val="Pa29+18"/>
    <w:basedOn w:val="Default"/>
    <w:next w:val="Default"/>
    <w:uiPriority w:val="99"/>
    <w:rsid w:val="00B775CB"/>
    <w:pPr>
      <w:spacing w:line="201" w:lineRule="atLeast"/>
    </w:pPr>
    <w:rPr>
      <w:rFonts w:cs="Times New Roman"/>
      <w:color w:val="auto"/>
    </w:rPr>
  </w:style>
  <w:style w:type="paragraph" w:customStyle="1" w:styleId="Pa2919">
    <w:name w:val="Pa29+19"/>
    <w:basedOn w:val="Default"/>
    <w:next w:val="Default"/>
    <w:uiPriority w:val="99"/>
    <w:rsid w:val="00B775CB"/>
    <w:pPr>
      <w:spacing w:line="201" w:lineRule="atLeast"/>
    </w:pPr>
    <w:rPr>
      <w:rFonts w:cs="Times New Roman"/>
      <w:color w:val="auto"/>
    </w:rPr>
  </w:style>
  <w:style w:type="paragraph" w:customStyle="1" w:styleId="Pa1219">
    <w:name w:val="Pa12+19"/>
    <w:basedOn w:val="Default"/>
    <w:next w:val="Default"/>
    <w:uiPriority w:val="99"/>
    <w:rsid w:val="00B775CB"/>
    <w:pPr>
      <w:spacing w:line="201" w:lineRule="atLeast"/>
    </w:pPr>
    <w:rPr>
      <w:rFonts w:cs="Times New Roman"/>
      <w:color w:val="auto"/>
    </w:rPr>
  </w:style>
  <w:style w:type="paragraph" w:customStyle="1" w:styleId="Pa1419">
    <w:name w:val="Pa14+19"/>
    <w:basedOn w:val="Default"/>
    <w:next w:val="Default"/>
    <w:uiPriority w:val="99"/>
    <w:rsid w:val="00B775CB"/>
    <w:pPr>
      <w:spacing w:line="201" w:lineRule="atLeast"/>
    </w:pPr>
    <w:rPr>
      <w:rFonts w:cs="Times New Roman"/>
      <w:color w:val="auto"/>
    </w:rPr>
  </w:style>
  <w:style w:type="paragraph" w:customStyle="1" w:styleId="Pa2920">
    <w:name w:val="Pa29+20"/>
    <w:basedOn w:val="Default"/>
    <w:next w:val="Default"/>
    <w:uiPriority w:val="99"/>
    <w:rsid w:val="00B775CB"/>
    <w:pPr>
      <w:spacing w:line="201" w:lineRule="atLeast"/>
    </w:pPr>
    <w:rPr>
      <w:rFonts w:cs="Times New Roman"/>
      <w:color w:val="auto"/>
    </w:rPr>
  </w:style>
  <w:style w:type="paragraph" w:customStyle="1" w:styleId="Pa1220">
    <w:name w:val="Pa12+20"/>
    <w:basedOn w:val="Default"/>
    <w:next w:val="Default"/>
    <w:uiPriority w:val="99"/>
    <w:rsid w:val="00B775CB"/>
    <w:pPr>
      <w:spacing w:line="201" w:lineRule="atLeast"/>
    </w:pPr>
    <w:rPr>
      <w:rFonts w:cs="Times New Roman"/>
      <w:color w:val="auto"/>
    </w:rPr>
  </w:style>
  <w:style w:type="paragraph" w:customStyle="1" w:styleId="Pa3020">
    <w:name w:val="Pa30+20"/>
    <w:basedOn w:val="Default"/>
    <w:next w:val="Default"/>
    <w:uiPriority w:val="99"/>
    <w:rsid w:val="00B775CB"/>
    <w:pPr>
      <w:spacing w:line="201" w:lineRule="atLeast"/>
    </w:pPr>
    <w:rPr>
      <w:rFonts w:cs="Times New Roman"/>
      <w:color w:val="auto"/>
    </w:rPr>
  </w:style>
  <w:style w:type="paragraph" w:customStyle="1" w:styleId="Pa1221">
    <w:name w:val="Pa12+21"/>
    <w:basedOn w:val="Default"/>
    <w:next w:val="Default"/>
    <w:uiPriority w:val="99"/>
    <w:rsid w:val="00B775CB"/>
    <w:pPr>
      <w:spacing w:line="201" w:lineRule="atLeast"/>
    </w:pPr>
    <w:rPr>
      <w:rFonts w:cs="Times New Roman"/>
      <w:color w:val="auto"/>
    </w:rPr>
  </w:style>
  <w:style w:type="paragraph" w:customStyle="1" w:styleId="Pa3021">
    <w:name w:val="Pa30+21"/>
    <w:basedOn w:val="Default"/>
    <w:next w:val="Default"/>
    <w:uiPriority w:val="99"/>
    <w:rsid w:val="00B775CB"/>
    <w:pPr>
      <w:spacing w:line="201" w:lineRule="atLeast"/>
    </w:pPr>
    <w:rPr>
      <w:rFonts w:cs="Times New Roman"/>
      <w:color w:val="auto"/>
    </w:rPr>
  </w:style>
  <w:style w:type="paragraph" w:customStyle="1" w:styleId="Pa1222">
    <w:name w:val="Pa12+22"/>
    <w:basedOn w:val="Default"/>
    <w:next w:val="Default"/>
    <w:uiPriority w:val="99"/>
    <w:rsid w:val="00B775CB"/>
    <w:pPr>
      <w:spacing w:line="201" w:lineRule="atLeast"/>
    </w:pPr>
    <w:rPr>
      <w:rFonts w:cs="Times New Roman"/>
      <w:color w:val="auto"/>
    </w:rPr>
  </w:style>
  <w:style w:type="paragraph" w:customStyle="1" w:styleId="Pa2922">
    <w:name w:val="Pa29+22"/>
    <w:basedOn w:val="Default"/>
    <w:next w:val="Default"/>
    <w:uiPriority w:val="99"/>
    <w:rsid w:val="00B775CB"/>
    <w:pPr>
      <w:spacing w:line="201" w:lineRule="atLeast"/>
    </w:pPr>
    <w:rPr>
      <w:rFonts w:cs="Times New Roman"/>
      <w:color w:val="auto"/>
    </w:rPr>
  </w:style>
  <w:style w:type="paragraph" w:customStyle="1" w:styleId="Pa1223">
    <w:name w:val="Pa12+23"/>
    <w:basedOn w:val="Default"/>
    <w:next w:val="Default"/>
    <w:uiPriority w:val="99"/>
    <w:rsid w:val="00B775CB"/>
    <w:pPr>
      <w:spacing w:line="201" w:lineRule="atLeast"/>
    </w:pPr>
    <w:rPr>
      <w:rFonts w:cs="Times New Roman"/>
      <w:color w:val="auto"/>
    </w:rPr>
  </w:style>
  <w:style w:type="paragraph" w:customStyle="1" w:styleId="Pa2923">
    <w:name w:val="Pa29+23"/>
    <w:basedOn w:val="Default"/>
    <w:next w:val="Default"/>
    <w:uiPriority w:val="99"/>
    <w:rsid w:val="00B775CB"/>
    <w:pPr>
      <w:spacing w:line="201" w:lineRule="atLeast"/>
    </w:pPr>
    <w:rPr>
      <w:rFonts w:cs="Times New Roman"/>
      <w:color w:val="auto"/>
    </w:rPr>
  </w:style>
  <w:style w:type="paragraph" w:customStyle="1" w:styleId="Pa1224">
    <w:name w:val="Pa12+24"/>
    <w:basedOn w:val="Default"/>
    <w:next w:val="Default"/>
    <w:uiPriority w:val="99"/>
    <w:rsid w:val="00B775CB"/>
    <w:pPr>
      <w:spacing w:line="201" w:lineRule="atLeast"/>
    </w:pPr>
    <w:rPr>
      <w:rFonts w:cs="Times New Roman"/>
      <w:color w:val="auto"/>
    </w:rPr>
  </w:style>
  <w:style w:type="paragraph" w:customStyle="1" w:styleId="Pa2924">
    <w:name w:val="Pa29+24"/>
    <w:basedOn w:val="Default"/>
    <w:next w:val="Default"/>
    <w:uiPriority w:val="99"/>
    <w:rsid w:val="00B775CB"/>
    <w:pPr>
      <w:spacing w:line="201" w:lineRule="atLeast"/>
    </w:pPr>
    <w:rPr>
      <w:rFonts w:cs="Times New Roman"/>
      <w:color w:val="auto"/>
    </w:rPr>
  </w:style>
  <w:style w:type="character" w:customStyle="1" w:styleId="A824">
    <w:name w:val="A8+24"/>
    <w:uiPriority w:val="99"/>
    <w:rsid w:val="00B775CB"/>
    <w:rPr>
      <w:rFonts w:ascii="Times New Roman" w:hAnsi="Times New Roman"/>
      <w:color w:val="000000"/>
      <w:sz w:val="15"/>
      <w:szCs w:val="15"/>
    </w:rPr>
  </w:style>
  <w:style w:type="paragraph" w:customStyle="1" w:styleId="Pa2024">
    <w:name w:val="Pa20+24"/>
    <w:basedOn w:val="Default"/>
    <w:next w:val="Default"/>
    <w:uiPriority w:val="99"/>
    <w:rsid w:val="00B775CB"/>
    <w:pPr>
      <w:spacing w:line="161" w:lineRule="atLeast"/>
    </w:pPr>
    <w:rPr>
      <w:rFonts w:cs="Times New Roman"/>
      <w:color w:val="auto"/>
    </w:rPr>
  </w:style>
  <w:style w:type="paragraph" w:customStyle="1" w:styleId="Pa2124">
    <w:name w:val="Pa21+24"/>
    <w:basedOn w:val="Default"/>
    <w:next w:val="Default"/>
    <w:uiPriority w:val="99"/>
    <w:rsid w:val="00B775CB"/>
    <w:pPr>
      <w:spacing w:line="161" w:lineRule="atLeast"/>
    </w:pPr>
    <w:rPr>
      <w:rFonts w:cs="Times New Roman"/>
      <w:color w:val="auto"/>
    </w:rPr>
  </w:style>
  <w:style w:type="paragraph" w:customStyle="1" w:styleId="Pa2125">
    <w:name w:val="Pa21+25"/>
    <w:basedOn w:val="Default"/>
    <w:next w:val="Default"/>
    <w:uiPriority w:val="99"/>
    <w:rsid w:val="00B775CB"/>
    <w:pPr>
      <w:spacing w:line="161" w:lineRule="atLeast"/>
    </w:pPr>
    <w:rPr>
      <w:rFonts w:cs="Times New Roman"/>
      <w:color w:val="auto"/>
    </w:rPr>
  </w:style>
  <w:style w:type="character" w:customStyle="1" w:styleId="A325">
    <w:name w:val="A3+25"/>
    <w:uiPriority w:val="99"/>
    <w:rsid w:val="00B775CB"/>
    <w:rPr>
      <w:rFonts w:ascii="Times New Roman" w:hAnsi="Times New Roman"/>
      <w:color w:val="000000"/>
      <w:sz w:val="20"/>
      <w:szCs w:val="20"/>
    </w:rPr>
  </w:style>
  <w:style w:type="paragraph" w:customStyle="1" w:styleId="Pa1225">
    <w:name w:val="Pa12+25"/>
    <w:basedOn w:val="Default"/>
    <w:next w:val="Default"/>
    <w:uiPriority w:val="99"/>
    <w:rsid w:val="00B775CB"/>
    <w:pPr>
      <w:spacing w:line="201" w:lineRule="atLeast"/>
    </w:pPr>
    <w:rPr>
      <w:rFonts w:cs="Times New Roman"/>
      <w:color w:val="auto"/>
    </w:rPr>
  </w:style>
  <w:style w:type="paragraph" w:customStyle="1" w:styleId="Pa1425">
    <w:name w:val="Pa14+25"/>
    <w:basedOn w:val="Default"/>
    <w:next w:val="Default"/>
    <w:uiPriority w:val="99"/>
    <w:rsid w:val="00B775CB"/>
    <w:pPr>
      <w:spacing w:line="201" w:lineRule="atLeast"/>
    </w:pPr>
    <w:rPr>
      <w:rFonts w:cs="Times New Roman"/>
      <w:color w:val="auto"/>
    </w:rPr>
  </w:style>
  <w:style w:type="paragraph" w:customStyle="1" w:styleId="Pa2925">
    <w:name w:val="Pa29+25"/>
    <w:basedOn w:val="Default"/>
    <w:next w:val="Default"/>
    <w:uiPriority w:val="99"/>
    <w:rsid w:val="00B775CB"/>
    <w:pPr>
      <w:spacing w:line="201" w:lineRule="atLeast"/>
    </w:pPr>
    <w:rPr>
      <w:rFonts w:cs="Times New Roman"/>
      <w:color w:val="auto"/>
    </w:rPr>
  </w:style>
  <w:style w:type="paragraph" w:customStyle="1" w:styleId="Pa3025">
    <w:name w:val="Pa30+25"/>
    <w:basedOn w:val="Default"/>
    <w:next w:val="Default"/>
    <w:uiPriority w:val="99"/>
    <w:rsid w:val="00B775CB"/>
    <w:pPr>
      <w:spacing w:line="201" w:lineRule="atLeast"/>
    </w:pPr>
    <w:rPr>
      <w:rFonts w:cs="Times New Roman"/>
      <w:color w:val="auto"/>
    </w:rPr>
  </w:style>
  <w:style w:type="paragraph" w:customStyle="1" w:styleId="Pa1226">
    <w:name w:val="Pa12+26"/>
    <w:basedOn w:val="Default"/>
    <w:next w:val="Default"/>
    <w:uiPriority w:val="99"/>
    <w:rsid w:val="00B775CB"/>
    <w:pPr>
      <w:spacing w:line="201" w:lineRule="atLeast"/>
    </w:pPr>
    <w:rPr>
      <w:rFonts w:cs="Times New Roman"/>
      <w:color w:val="auto"/>
    </w:rPr>
  </w:style>
  <w:style w:type="paragraph" w:customStyle="1" w:styleId="Pa2926">
    <w:name w:val="Pa29+26"/>
    <w:basedOn w:val="Default"/>
    <w:next w:val="Default"/>
    <w:uiPriority w:val="99"/>
    <w:rsid w:val="00B775CB"/>
    <w:pPr>
      <w:spacing w:line="201" w:lineRule="atLeast"/>
    </w:pPr>
    <w:rPr>
      <w:rFonts w:cs="Times New Roman"/>
      <w:color w:val="auto"/>
    </w:rPr>
  </w:style>
  <w:style w:type="paragraph" w:customStyle="1" w:styleId="Pa1227">
    <w:name w:val="Pa12+27"/>
    <w:basedOn w:val="Default"/>
    <w:next w:val="Default"/>
    <w:uiPriority w:val="99"/>
    <w:rsid w:val="00B775CB"/>
    <w:pPr>
      <w:spacing w:line="201" w:lineRule="atLeast"/>
    </w:pPr>
    <w:rPr>
      <w:rFonts w:cs="Times New Roman"/>
      <w:color w:val="auto"/>
    </w:rPr>
  </w:style>
  <w:style w:type="paragraph" w:customStyle="1" w:styleId="Pa2927">
    <w:name w:val="Pa29+27"/>
    <w:basedOn w:val="Default"/>
    <w:next w:val="Default"/>
    <w:uiPriority w:val="99"/>
    <w:rsid w:val="00B775CB"/>
    <w:pPr>
      <w:spacing w:line="201" w:lineRule="atLeast"/>
    </w:pPr>
    <w:rPr>
      <w:rFonts w:cs="Times New Roman"/>
      <w:color w:val="auto"/>
    </w:rPr>
  </w:style>
  <w:style w:type="paragraph" w:customStyle="1" w:styleId="Pa1228">
    <w:name w:val="Pa12+28"/>
    <w:basedOn w:val="Default"/>
    <w:next w:val="Default"/>
    <w:uiPriority w:val="99"/>
    <w:rsid w:val="00B775CB"/>
    <w:pPr>
      <w:spacing w:line="201" w:lineRule="atLeast"/>
    </w:pPr>
    <w:rPr>
      <w:rFonts w:cs="Times New Roman"/>
      <w:color w:val="auto"/>
    </w:rPr>
  </w:style>
  <w:style w:type="paragraph" w:customStyle="1" w:styleId="Pa1328">
    <w:name w:val="Pa13+28"/>
    <w:basedOn w:val="Default"/>
    <w:next w:val="Default"/>
    <w:uiPriority w:val="99"/>
    <w:rsid w:val="00B775CB"/>
    <w:pPr>
      <w:spacing w:line="201" w:lineRule="atLeast"/>
    </w:pPr>
    <w:rPr>
      <w:rFonts w:cs="Times New Roman"/>
      <w:color w:val="auto"/>
    </w:rPr>
  </w:style>
  <w:style w:type="paragraph" w:customStyle="1" w:styleId="Pa1229">
    <w:name w:val="Pa12+29"/>
    <w:basedOn w:val="Default"/>
    <w:next w:val="Default"/>
    <w:uiPriority w:val="99"/>
    <w:rsid w:val="00B775CB"/>
    <w:pPr>
      <w:spacing w:line="201" w:lineRule="atLeast"/>
    </w:pPr>
    <w:rPr>
      <w:rFonts w:cs="Times New Roman"/>
      <w:color w:val="auto"/>
    </w:rPr>
  </w:style>
  <w:style w:type="paragraph" w:customStyle="1" w:styleId="Pa1329">
    <w:name w:val="Pa13+29"/>
    <w:basedOn w:val="Default"/>
    <w:next w:val="Default"/>
    <w:uiPriority w:val="99"/>
    <w:rsid w:val="00B775CB"/>
    <w:pPr>
      <w:spacing w:line="201" w:lineRule="atLeast"/>
    </w:pPr>
    <w:rPr>
      <w:rFonts w:cs="Times New Roman"/>
      <w:color w:val="auto"/>
    </w:rPr>
  </w:style>
  <w:style w:type="paragraph" w:customStyle="1" w:styleId="Pa1230">
    <w:name w:val="Pa12+30"/>
    <w:basedOn w:val="Default"/>
    <w:next w:val="Default"/>
    <w:uiPriority w:val="99"/>
    <w:rsid w:val="00B775CB"/>
    <w:pPr>
      <w:spacing w:line="201" w:lineRule="atLeast"/>
    </w:pPr>
    <w:rPr>
      <w:rFonts w:cs="Times New Roman"/>
      <w:color w:val="auto"/>
    </w:rPr>
  </w:style>
  <w:style w:type="paragraph" w:customStyle="1" w:styleId="Pa1330">
    <w:name w:val="Pa13+30"/>
    <w:basedOn w:val="Default"/>
    <w:next w:val="Default"/>
    <w:uiPriority w:val="99"/>
    <w:rsid w:val="00B775CB"/>
    <w:pPr>
      <w:spacing w:line="201" w:lineRule="atLeast"/>
    </w:pPr>
    <w:rPr>
      <w:rFonts w:cs="Times New Roman"/>
      <w:color w:val="auto"/>
    </w:rPr>
  </w:style>
  <w:style w:type="paragraph" w:customStyle="1" w:styleId="Pa2930">
    <w:name w:val="Pa29+30"/>
    <w:basedOn w:val="Default"/>
    <w:next w:val="Default"/>
    <w:uiPriority w:val="99"/>
    <w:rsid w:val="00B775CB"/>
    <w:pPr>
      <w:spacing w:line="201" w:lineRule="atLeast"/>
    </w:pPr>
    <w:rPr>
      <w:rFonts w:cs="Times New Roman"/>
      <w:color w:val="auto"/>
    </w:rPr>
  </w:style>
  <w:style w:type="paragraph" w:styleId="Paragraphedeliste">
    <w:name w:val="List Paragraph"/>
    <w:basedOn w:val="Normal"/>
    <w:uiPriority w:val="34"/>
    <w:qFormat/>
    <w:rsid w:val="00B775CB"/>
    <w:pPr>
      <w:spacing w:after="200" w:line="276" w:lineRule="auto"/>
      <w:ind w:left="720"/>
      <w:contextualSpacing/>
    </w:pPr>
    <w:rPr>
      <w:rFonts w:ascii="Calibri" w:eastAsia="Calibri" w:hAnsi="Calibri"/>
      <w:sz w:val="22"/>
      <w:szCs w:val="22"/>
      <w:lang w:val="fr-FR"/>
    </w:rPr>
  </w:style>
  <w:style w:type="paragraph" w:customStyle="1" w:styleId="Pa94">
    <w:name w:val="Pa9+4"/>
    <w:basedOn w:val="Default"/>
    <w:next w:val="Default"/>
    <w:uiPriority w:val="99"/>
    <w:rsid w:val="00B775CB"/>
    <w:pPr>
      <w:spacing w:line="201" w:lineRule="atLeast"/>
    </w:pPr>
    <w:rPr>
      <w:rFonts w:ascii="Times New Roman" w:eastAsia="Times New Roman" w:hAnsi="Times New Roman" w:cs="Times New Roman"/>
      <w:color w:val="auto"/>
    </w:rPr>
  </w:style>
  <w:style w:type="paragraph" w:customStyle="1" w:styleId="Pa98">
    <w:name w:val="Pa9+8"/>
    <w:basedOn w:val="Default"/>
    <w:next w:val="Default"/>
    <w:uiPriority w:val="99"/>
    <w:rsid w:val="00B775CB"/>
    <w:pPr>
      <w:spacing w:line="201" w:lineRule="atLeast"/>
    </w:pPr>
    <w:rPr>
      <w:rFonts w:ascii="Times New Roman" w:eastAsia="Times New Roman" w:hAnsi="Times New Roman" w:cs="Times New Roman"/>
      <w:color w:val="auto"/>
    </w:rPr>
  </w:style>
  <w:style w:type="paragraph" w:customStyle="1" w:styleId="Pa7">
    <w:name w:val="Pa7"/>
    <w:basedOn w:val="Default"/>
    <w:next w:val="Default"/>
    <w:uiPriority w:val="99"/>
    <w:rsid w:val="00B775CB"/>
    <w:pPr>
      <w:spacing w:line="201" w:lineRule="atLeast"/>
    </w:pPr>
    <w:rPr>
      <w:rFonts w:ascii="Times New Roman" w:hAnsi="Times New Roman" w:cs="Times New Roman"/>
      <w:color w:val="auto"/>
      <w:lang w:val="fr-FR" w:eastAsia="fr-FR"/>
    </w:rPr>
  </w:style>
  <w:style w:type="character" w:styleId="Marquedecommentaire">
    <w:name w:val="annotation reference"/>
    <w:uiPriority w:val="99"/>
    <w:semiHidden/>
    <w:unhideWhenUsed/>
    <w:rsid w:val="00BB3474"/>
    <w:rPr>
      <w:sz w:val="18"/>
      <w:szCs w:val="18"/>
    </w:rPr>
  </w:style>
  <w:style w:type="paragraph" w:styleId="Commentaire">
    <w:name w:val="annotation text"/>
    <w:basedOn w:val="Normal"/>
    <w:link w:val="CommentaireCar"/>
    <w:uiPriority w:val="99"/>
    <w:semiHidden/>
    <w:unhideWhenUsed/>
    <w:rsid w:val="00BB3474"/>
  </w:style>
  <w:style w:type="character" w:customStyle="1" w:styleId="CommentaireCar">
    <w:name w:val="Commentaire Car"/>
    <w:link w:val="Commentaire"/>
    <w:uiPriority w:val="99"/>
    <w:semiHidden/>
    <w:rsid w:val="00BB3474"/>
    <w:rPr>
      <w:rFonts w:ascii="Cambria" w:eastAsia="Cambria" w:hAnsi="Cambria" w:cs="Times New Roman"/>
      <w:lang w:val="de-DE"/>
    </w:rPr>
  </w:style>
  <w:style w:type="paragraph" w:styleId="Objetducommentaire">
    <w:name w:val="annotation subject"/>
    <w:basedOn w:val="Commentaire"/>
    <w:next w:val="Commentaire"/>
    <w:link w:val="ObjetducommentaireCar"/>
    <w:uiPriority w:val="99"/>
    <w:semiHidden/>
    <w:unhideWhenUsed/>
    <w:rsid w:val="00BB3474"/>
    <w:rPr>
      <w:b/>
      <w:bCs/>
      <w:sz w:val="20"/>
      <w:szCs w:val="20"/>
    </w:rPr>
  </w:style>
  <w:style w:type="character" w:customStyle="1" w:styleId="ObjetducommentaireCar">
    <w:name w:val="Objet du commentaire Car"/>
    <w:link w:val="Objetducommentaire"/>
    <w:uiPriority w:val="99"/>
    <w:semiHidden/>
    <w:rsid w:val="00BB3474"/>
    <w:rPr>
      <w:rFonts w:ascii="Cambria" w:eastAsia="Cambria" w:hAnsi="Cambria" w:cs="Times New Roman"/>
      <w:b/>
      <w:bCs/>
      <w:sz w:val="20"/>
      <w:szCs w:val="20"/>
      <w:lang w:val="de-DE"/>
    </w:rPr>
  </w:style>
  <w:style w:type="paragraph" w:customStyle="1" w:styleId="CM1">
    <w:name w:val="CM1"/>
    <w:basedOn w:val="Default"/>
    <w:next w:val="Default"/>
    <w:uiPriority w:val="99"/>
    <w:rsid w:val="00BB3474"/>
    <w:pPr>
      <w:widowControl w:val="0"/>
    </w:pPr>
    <w:rPr>
      <w:rFonts w:ascii="EUAlbertina" w:eastAsia="Times New Roman" w:hAnsi="EUAlbertina" w:cs="Times New Roman"/>
      <w:color w:val="auto"/>
      <w:lang w:val="en-US" w:eastAsia="en-US"/>
    </w:rPr>
  </w:style>
  <w:style w:type="paragraph" w:customStyle="1" w:styleId="CM3">
    <w:name w:val="CM3"/>
    <w:basedOn w:val="Default"/>
    <w:next w:val="Default"/>
    <w:uiPriority w:val="99"/>
    <w:rsid w:val="00BB3474"/>
    <w:pPr>
      <w:widowControl w:val="0"/>
    </w:pPr>
    <w:rPr>
      <w:rFonts w:ascii="EUAlbertina" w:eastAsia="Times New Roman" w:hAnsi="EUAlbertina" w:cs="Times New Roman"/>
      <w:color w:val="auto"/>
      <w:lang w:val="en-US" w:eastAsia="en-US"/>
    </w:rPr>
  </w:style>
  <w:style w:type="paragraph" w:customStyle="1" w:styleId="CM4">
    <w:name w:val="CM4"/>
    <w:basedOn w:val="Default"/>
    <w:next w:val="Default"/>
    <w:uiPriority w:val="99"/>
    <w:rsid w:val="00BB3474"/>
    <w:pPr>
      <w:widowControl w:val="0"/>
    </w:pPr>
    <w:rPr>
      <w:rFonts w:ascii="EUAlbertina" w:eastAsia="Times New Roman" w:hAnsi="EUAlbertina" w:cs="Times New Roman"/>
      <w:color w:val="auto"/>
      <w:lang w:val="en-US" w:eastAsia="en-US"/>
    </w:rPr>
  </w:style>
  <w:style w:type="paragraph" w:styleId="Sansinterligne">
    <w:name w:val="No Spacing"/>
    <w:uiPriority w:val="1"/>
    <w:qFormat/>
    <w:rsid w:val="00A01246"/>
    <w:rPr>
      <w:rFonts w:eastAsia="Cambria"/>
      <w:sz w:val="24"/>
      <w:szCs w:val="24"/>
      <w:lang w:val="de-DE" w:eastAsia="en-US"/>
    </w:rPr>
  </w:style>
  <w:style w:type="character" w:customStyle="1" w:styleId="date-lien">
    <w:name w:val="date-lien"/>
    <w:basedOn w:val="Policepardfaut"/>
    <w:rsid w:val="00E61A63"/>
  </w:style>
  <w:style w:type="paragraph" w:styleId="PrformatHTML">
    <w:name w:val="HTML Preformatted"/>
    <w:basedOn w:val="Normal"/>
    <w:link w:val="PrformatHTMLCar"/>
    <w:uiPriority w:val="99"/>
    <w:semiHidden/>
    <w:unhideWhenUsed/>
    <w:rsid w:val="00FB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val="en-US"/>
    </w:rPr>
  </w:style>
  <w:style w:type="character" w:customStyle="1" w:styleId="PrformatHTMLCar">
    <w:name w:val="Préformaté HTML Car"/>
    <w:link w:val="PrformatHTML"/>
    <w:uiPriority w:val="99"/>
    <w:semiHidden/>
    <w:rsid w:val="00FB177C"/>
    <w:rPr>
      <w:rFonts w:ascii="Courier" w:hAnsi="Courier" w:cs="Courier"/>
      <w:sz w:val="20"/>
      <w:szCs w:val="20"/>
    </w:rPr>
  </w:style>
  <w:style w:type="character" w:styleId="lev">
    <w:name w:val="Strong"/>
    <w:uiPriority w:val="22"/>
    <w:qFormat/>
    <w:rsid w:val="007160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93498">
      <w:bodyDiv w:val="1"/>
      <w:marLeft w:val="0"/>
      <w:marRight w:val="0"/>
      <w:marTop w:val="0"/>
      <w:marBottom w:val="0"/>
      <w:divBdr>
        <w:top w:val="none" w:sz="0" w:space="0" w:color="auto"/>
        <w:left w:val="none" w:sz="0" w:space="0" w:color="auto"/>
        <w:bottom w:val="none" w:sz="0" w:space="0" w:color="auto"/>
        <w:right w:val="none" w:sz="0" w:space="0" w:color="auto"/>
      </w:divBdr>
    </w:div>
    <w:div w:id="265120881">
      <w:bodyDiv w:val="1"/>
      <w:marLeft w:val="0"/>
      <w:marRight w:val="0"/>
      <w:marTop w:val="0"/>
      <w:marBottom w:val="0"/>
      <w:divBdr>
        <w:top w:val="none" w:sz="0" w:space="0" w:color="auto"/>
        <w:left w:val="none" w:sz="0" w:space="0" w:color="auto"/>
        <w:bottom w:val="none" w:sz="0" w:space="0" w:color="auto"/>
        <w:right w:val="none" w:sz="0" w:space="0" w:color="auto"/>
      </w:divBdr>
    </w:div>
    <w:div w:id="343169524">
      <w:bodyDiv w:val="1"/>
      <w:marLeft w:val="0"/>
      <w:marRight w:val="0"/>
      <w:marTop w:val="0"/>
      <w:marBottom w:val="0"/>
      <w:divBdr>
        <w:top w:val="none" w:sz="0" w:space="0" w:color="auto"/>
        <w:left w:val="none" w:sz="0" w:space="0" w:color="auto"/>
        <w:bottom w:val="none" w:sz="0" w:space="0" w:color="auto"/>
        <w:right w:val="none" w:sz="0" w:space="0" w:color="auto"/>
      </w:divBdr>
    </w:div>
    <w:div w:id="395057216">
      <w:bodyDiv w:val="1"/>
      <w:marLeft w:val="0"/>
      <w:marRight w:val="0"/>
      <w:marTop w:val="0"/>
      <w:marBottom w:val="0"/>
      <w:divBdr>
        <w:top w:val="none" w:sz="0" w:space="0" w:color="auto"/>
        <w:left w:val="none" w:sz="0" w:space="0" w:color="auto"/>
        <w:bottom w:val="none" w:sz="0" w:space="0" w:color="auto"/>
        <w:right w:val="none" w:sz="0" w:space="0" w:color="auto"/>
      </w:divBdr>
    </w:div>
    <w:div w:id="430246121">
      <w:bodyDiv w:val="1"/>
      <w:marLeft w:val="0"/>
      <w:marRight w:val="0"/>
      <w:marTop w:val="0"/>
      <w:marBottom w:val="0"/>
      <w:divBdr>
        <w:top w:val="none" w:sz="0" w:space="0" w:color="auto"/>
        <w:left w:val="none" w:sz="0" w:space="0" w:color="auto"/>
        <w:bottom w:val="none" w:sz="0" w:space="0" w:color="auto"/>
        <w:right w:val="none" w:sz="0" w:space="0" w:color="auto"/>
      </w:divBdr>
    </w:div>
    <w:div w:id="454836900">
      <w:bodyDiv w:val="1"/>
      <w:marLeft w:val="0"/>
      <w:marRight w:val="0"/>
      <w:marTop w:val="0"/>
      <w:marBottom w:val="0"/>
      <w:divBdr>
        <w:top w:val="none" w:sz="0" w:space="0" w:color="auto"/>
        <w:left w:val="none" w:sz="0" w:space="0" w:color="auto"/>
        <w:bottom w:val="none" w:sz="0" w:space="0" w:color="auto"/>
        <w:right w:val="none" w:sz="0" w:space="0" w:color="auto"/>
      </w:divBdr>
    </w:div>
    <w:div w:id="481897499">
      <w:bodyDiv w:val="1"/>
      <w:marLeft w:val="0"/>
      <w:marRight w:val="0"/>
      <w:marTop w:val="0"/>
      <w:marBottom w:val="0"/>
      <w:divBdr>
        <w:top w:val="none" w:sz="0" w:space="0" w:color="auto"/>
        <w:left w:val="none" w:sz="0" w:space="0" w:color="auto"/>
        <w:bottom w:val="none" w:sz="0" w:space="0" w:color="auto"/>
        <w:right w:val="none" w:sz="0" w:space="0" w:color="auto"/>
      </w:divBdr>
    </w:div>
    <w:div w:id="525750142">
      <w:bodyDiv w:val="1"/>
      <w:marLeft w:val="0"/>
      <w:marRight w:val="0"/>
      <w:marTop w:val="0"/>
      <w:marBottom w:val="0"/>
      <w:divBdr>
        <w:top w:val="none" w:sz="0" w:space="0" w:color="auto"/>
        <w:left w:val="none" w:sz="0" w:space="0" w:color="auto"/>
        <w:bottom w:val="none" w:sz="0" w:space="0" w:color="auto"/>
        <w:right w:val="none" w:sz="0" w:space="0" w:color="auto"/>
      </w:divBdr>
    </w:div>
    <w:div w:id="539826832">
      <w:bodyDiv w:val="1"/>
      <w:marLeft w:val="0"/>
      <w:marRight w:val="0"/>
      <w:marTop w:val="0"/>
      <w:marBottom w:val="0"/>
      <w:divBdr>
        <w:top w:val="none" w:sz="0" w:space="0" w:color="auto"/>
        <w:left w:val="none" w:sz="0" w:space="0" w:color="auto"/>
        <w:bottom w:val="none" w:sz="0" w:space="0" w:color="auto"/>
        <w:right w:val="none" w:sz="0" w:space="0" w:color="auto"/>
      </w:divBdr>
    </w:div>
    <w:div w:id="579602261">
      <w:bodyDiv w:val="1"/>
      <w:marLeft w:val="0"/>
      <w:marRight w:val="0"/>
      <w:marTop w:val="0"/>
      <w:marBottom w:val="0"/>
      <w:divBdr>
        <w:top w:val="none" w:sz="0" w:space="0" w:color="auto"/>
        <w:left w:val="none" w:sz="0" w:space="0" w:color="auto"/>
        <w:bottom w:val="none" w:sz="0" w:space="0" w:color="auto"/>
        <w:right w:val="none" w:sz="0" w:space="0" w:color="auto"/>
      </w:divBdr>
    </w:div>
    <w:div w:id="602957203">
      <w:bodyDiv w:val="1"/>
      <w:marLeft w:val="0"/>
      <w:marRight w:val="0"/>
      <w:marTop w:val="0"/>
      <w:marBottom w:val="0"/>
      <w:divBdr>
        <w:top w:val="none" w:sz="0" w:space="0" w:color="auto"/>
        <w:left w:val="none" w:sz="0" w:space="0" w:color="auto"/>
        <w:bottom w:val="none" w:sz="0" w:space="0" w:color="auto"/>
        <w:right w:val="none" w:sz="0" w:space="0" w:color="auto"/>
      </w:divBdr>
    </w:div>
    <w:div w:id="733628464">
      <w:bodyDiv w:val="1"/>
      <w:marLeft w:val="0"/>
      <w:marRight w:val="0"/>
      <w:marTop w:val="0"/>
      <w:marBottom w:val="0"/>
      <w:divBdr>
        <w:top w:val="none" w:sz="0" w:space="0" w:color="auto"/>
        <w:left w:val="none" w:sz="0" w:space="0" w:color="auto"/>
        <w:bottom w:val="none" w:sz="0" w:space="0" w:color="auto"/>
        <w:right w:val="none" w:sz="0" w:space="0" w:color="auto"/>
      </w:divBdr>
    </w:div>
    <w:div w:id="814300323">
      <w:bodyDiv w:val="1"/>
      <w:marLeft w:val="0"/>
      <w:marRight w:val="0"/>
      <w:marTop w:val="0"/>
      <w:marBottom w:val="0"/>
      <w:divBdr>
        <w:top w:val="none" w:sz="0" w:space="0" w:color="auto"/>
        <w:left w:val="none" w:sz="0" w:space="0" w:color="auto"/>
        <w:bottom w:val="none" w:sz="0" w:space="0" w:color="auto"/>
        <w:right w:val="none" w:sz="0" w:space="0" w:color="auto"/>
      </w:divBdr>
    </w:div>
    <w:div w:id="966856379">
      <w:bodyDiv w:val="1"/>
      <w:marLeft w:val="0"/>
      <w:marRight w:val="0"/>
      <w:marTop w:val="0"/>
      <w:marBottom w:val="0"/>
      <w:divBdr>
        <w:top w:val="none" w:sz="0" w:space="0" w:color="auto"/>
        <w:left w:val="none" w:sz="0" w:space="0" w:color="auto"/>
        <w:bottom w:val="none" w:sz="0" w:space="0" w:color="auto"/>
        <w:right w:val="none" w:sz="0" w:space="0" w:color="auto"/>
      </w:divBdr>
    </w:div>
    <w:div w:id="1100685616">
      <w:bodyDiv w:val="1"/>
      <w:marLeft w:val="0"/>
      <w:marRight w:val="0"/>
      <w:marTop w:val="0"/>
      <w:marBottom w:val="0"/>
      <w:divBdr>
        <w:top w:val="none" w:sz="0" w:space="0" w:color="auto"/>
        <w:left w:val="none" w:sz="0" w:space="0" w:color="auto"/>
        <w:bottom w:val="none" w:sz="0" w:space="0" w:color="auto"/>
        <w:right w:val="none" w:sz="0" w:space="0" w:color="auto"/>
      </w:divBdr>
    </w:div>
    <w:div w:id="1173569927">
      <w:bodyDiv w:val="1"/>
      <w:marLeft w:val="0"/>
      <w:marRight w:val="0"/>
      <w:marTop w:val="0"/>
      <w:marBottom w:val="0"/>
      <w:divBdr>
        <w:top w:val="none" w:sz="0" w:space="0" w:color="auto"/>
        <w:left w:val="none" w:sz="0" w:space="0" w:color="auto"/>
        <w:bottom w:val="none" w:sz="0" w:space="0" w:color="auto"/>
        <w:right w:val="none" w:sz="0" w:space="0" w:color="auto"/>
      </w:divBdr>
    </w:div>
    <w:div w:id="1238590756">
      <w:bodyDiv w:val="1"/>
      <w:marLeft w:val="0"/>
      <w:marRight w:val="0"/>
      <w:marTop w:val="0"/>
      <w:marBottom w:val="0"/>
      <w:divBdr>
        <w:top w:val="none" w:sz="0" w:space="0" w:color="auto"/>
        <w:left w:val="none" w:sz="0" w:space="0" w:color="auto"/>
        <w:bottom w:val="none" w:sz="0" w:space="0" w:color="auto"/>
        <w:right w:val="none" w:sz="0" w:space="0" w:color="auto"/>
      </w:divBdr>
    </w:div>
    <w:div w:id="1243225761">
      <w:bodyDiv w:val="1"/>
      <w:marLeft w:val="0"/>
      <w:marRight w:val="0"/>
      <w:marTop w:val="0"/>
      <w:marBottom w:val="0"/>
      <w:divBdr>
        <w:top w:val="none" w:sz="0" w:space="0" w:color="auto"/>
        <w:left w:val="none" w:sz="0" w:space="0" w:color="auto"/>
        <w:bottom w:val="none" w:sz="0" w:space="0" w:color="auto"/>
        <w:right w:val="none" w:sz="0" w:space="0" w:color="auto"/>
      </w:divBdr>
    </w:div>
    <w:div w:id="1381974821">
      <w:bodyDiv w:val="1"/>
      <w:marLeft w:val="0"/>
      <w:marRight w:val="0"/>
      <w:marTop w:val="0"/>
      <w:marBottom w:val="0"/>
      <w:divBdr>
        <w:top w:val="none" w:sz="0" w:space="0" w:color="auto"/>
        <w:left w:val="none" w:sz="0" w:space="0" w:color="auto"/>
        <w:bottom w:val="none" w:sz="0" w:space="0" w:color="auto"/>
        <w:right w:val="none" w:sz="0" w:space="0" w:color="auto"/>
      </w:divBdr>
    </w:div>
    <w:div w:id="1392925356">
      <w:bodyDiv w:val="1"/>
      <w:marLeft w:val="0"/>
      <w:marRight w:val="0"/>
      <w:marTop w:val="0"/>
      <w:marBottom w:val="0"/>
      <w:divBdr>
        <w:top w:val="none" w:sz="0" w:space="0" w:color="auto"/>
        <w:left w:val="none" w:sz="0" w:space="0" w:color="auto"/>
        <w:bottom w:val="none" w:sz="0" w:space="0" w:color="auto"/>
        <w:right w:val="none" w:sz="0" w:space="0" w:color="auto"/>
      </w:divBdr>
    </w:div>
    <w:div w:id="1392968020">
      <w:bodyDiv w:val="1"/>
      <w:marLeft w:val="0"/>
      <w:marRight w:val="0"/>
      <w:marTop w:val="0"/>
      <w:marBottom w:val="0"/>
      <w:divBdr>
        <w:top w:val="none" w:sz="0" w:space="0" w:color="auto"/>
        <w:left w:val="none" w:sz="0" w:space="0" w:color="auto"/>
        <w:bottom w:val="none" w:sz="0" w:space="0" w:color="auto"/>
        <w:right w:val="none" w:sz="0" w:space="0" w:color="auto"/>
      </w:divBdr>
    </w:div>
    <w:div w:id="1425565267">
      <w:bodyDiv w:val="1"/>
      <w:marLeft w:val="0"/>
      <w:marRight w:val="0"/>
      <w:marTop w:val="0"/>
      <w:marBottom w:val="0"/>
      <w:divBdr>
        <w:top w:val="none" w:sz="0" w:space="0" w:color="auto"/>
        <w:left w:val="none" w:sz="0" w:space="0" w:color="auto"/>
        <w:bottom w:val="none" w:sz="0" w:space="0" w:color="auto"/>
        <w:right w:val="none" w:sz="0" w:space="0" w:color="auto"/>
      </w:divBdr>
    </w:div>
    <w:div w:id="1498182013">
      <w:bodyDiv w:val="1"/>
      <w:marLeft w:val="0"/>
      <w:marRight w:val="0"/>
      <w:marTop w:val="0"/>
      <w:marBottom w:val="0"/>
      <w:divBdr>
        <w:top w:val="none" w:sz="0" w:space="0" w:color="auto"/>
        <w:left w:val="none" w:sz="0" w:space="0" w:color="auto"/>
        <w:bottom w:val="none" w:sz="0" w:space="0" w:color="auto"/>
        <w:right w:val="none" w:sz="0" w:space="0" w:color="auto"/>
      </w:divBdr>
    </w:div>
    <w:div w:id="1501967424">
      <w:bodyDiv w:val="1"/>
      <w:marLeft w:val="0"/>
      <w:marRight w:val="0"/>
      <w:marTop w:val="0"/>
      <w:marBottom w:val="0"/>
      <w:divBdr>
        <w:top w:val="none" w:sz="0" w:space="0" w:color="auto"/>
        <w:left w:val="none" w:sz="0" w:space="0" w:color="auto"/>
        <w:bottom w:val="none" w:sz="0" w:space="0" w:color="auto"/>
        <w:right w:val="none" w:sz="0" w:space="0" w:color="auto"/>
      </w:divBdr>
    </w:div>
    <w:div w:id="1632399637">
      <w:bodyDiv w:val="1"/>
      <w:marLeft w:val="0"/>
      <w:marRight w:val="0"/>
      <w:marTop w:val="0"/>
      <w:marBottom w:val="0"/>
      <w:divBdr>
        <w:top w:val="none" w:sz="0" w:space="0" w:color="auto"/>
        <w:left w:val="none" w:sz="0" w:space="0" w:color="auto"/>
        <w:bottom w:val="none" w:sz="0" w:space="0" w:color="auto"/>
        <w:right w:val="none" w:sz="0" w:space="0" w:color="auto"/>
      </w:divBdr>
    </w:div>
    <w:div w:id="1719012770">
      <w:bodyDiv w:val="1"/>
      <w:marLeft w:val="0"/>
      <w:marRight w:val="0"/>
      <w:marTop w:val="0"/>
      <w:marBottom w:val="0"/>
      <w:divBdr>
        <w:top w:val="none" w:sz="0" w:space="0" w:color="auto"/>
        <w:left w:val="none" w:sz="0" w:space="0" w:color="auto"/>
        <w:bottom w:val="none" w:sz="0" w:space="0" w:color="auto"/>
        <w:right w:val="none" w:sz="0" w:space="0" w:color="auto"/>
      </w:divBdr>
    </w:div>
    <w:div w:id="1722747107">
      <w:bodyDiv w:val="1"/>
      <w:marLeft w:val="0"/>
      <w:marRight w:val="0"/>
      <w:marTop w:val="0"/>
      <w:marBottom w:val="0"/>
      <w:divBdr>
        <w:top w:val="none" w:sz="0" w:space="0" w:color="auto"/>
        <w:left w:val="none" w:sz="0" w:space="0" w:color="auto"/>
        <w:bottom w:val="none" w:sz="0" w:space="0" w:color="auto"/>
        <w:right w:val="none" w:sz="0" w:space="0" w:color="auto"/>
      </w:divBdr>
    </w:div>
    <w:div w:id="1769425027">
      <w:bodyDiv w:val="1"/>
      <w:marLeft w:val="0"/>
      <w:marRight w:val="0"/>
      <w:marTop w:val="0"/>
      <w:marBottom w:val="0"/>
      <w:divBdr>
        <w:top w:val="none" w:sz="0" w:space="0" w:color="auto"/>
        <w:left w:val="none" w:sz="0" w:space="0" w:color="auto"/>
        <w:bottom w:val="none" w:sz="0" w:space="0" w:color="auto"/>
        <w:right w:val="none" w:sz="0" w:space="0" w:color="auto"/>
      </w:divBdr>
    </w:div>
    <w:div w:id="1852791702">
      <w:bodyDiv w:val="1"/>
      <w:marLeft w:val="0"/>
      <w:marRight w:val="0"/>
      <w:marTop w:val="0"/>
      <w:marBottom w:val="0"/>
      <w:divBdr>
        <w:top w:val="none" w:sz="0" w:space="0" w:color="auto"/>
        <w:left w:val="none" w:sz="0" w:space="0" w:color="auto"/>
        <w:bottom w:val="none" w:sz="0" w:space="0" w:color="auto"/>
        <w:right w:val="none" w:sz="0" w:space="0" w:color="auto"/>
      </w:divBdr>
    </w:div>
    <w:div w:id="1886528100">
      <w:bodyDiv w:val="1"/>
      <w:marLeft w:val="0"/>
      <w:marRight w:val="0"/>
      <w:marTop w:val="0"/>
      <w:marBottom w:val="0"/>
      <w:divBdr>
        <w:top w:val="none" w:sz="0" w:space="0" w:color="auto"/>
        <w:left w:val="none" w:sz="0" w:space="0" w:color="auto"/>
        <w:bottom w:val="none" w:sz="0" w:space="0" w:color="auto"/>
        <w:right w:val="none" w:sz="0" w:space="0" w:color="auto"/>
      </w:divBdr>
    </w:div>
    <w:div w:id="1902791963">
      <w:bodyDiv w:val="1"/>
      <w:marLeft w:val="0"/>
      <w:marRight w:val="0"/>
      <w:marTop w:val="0"/>
      <w:marBottom w:val="0"/>
      <w:divBdr>
        <w:top w:val="none" w:sz="0" w:space="0" w:color="auto"/>
        <w:left w:val="none" w:sz="0" w:space="0" w:color="auto"/>
        <w:bottom w:val="none" w:sz="0" w:space="0" w:color="auto"/>
        <w:right w:val="none" w:sz="0" w:space="0" w:color="auto"/>
      </w:divBdr>
    </w:div>
    <w:div w:id="1948852652">
      <w:bodyDiv w:val="1"/>
      <w:marLeft w:val="0"/>
      <w:marRight w:val="0"/>
      <w:marTop w:val="0"/>
      <w:marBottom w:val="0"/>
      <w:divBdr>
        <w:top w:val="none" w:sz="0" w:space="0" w:color="auto"/>
        <w:left w:val="none" w:sz="0" w:space="0" w:color="auto"/>
        <w:bottom w:val="none" w:sz="0" w:space="0" w:color="auto"/>
        <w:right w:val="none" w:sz="0" w:space="0" w:color="auto"/>
      </w:divBdr>
    </w:div>
    <w:div w:id="1995522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4060</Characters>
  <Application>Microsoft Office Word</Application>
  <DocSecurity>4</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Groupe Parlementaire DP</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Jacoby</dc:creator>
  <cp:keywords/>
  <cp:lastModifiedBy>SYSTEM</cp:lastModifiedBy>
  <cp:revision>2</cp:revision>
  <cp:lastPrinted>2016-02-16T10:04:00Z</cp:lastPrinted>
  <dcterms:created xsi:type="dcterms:W3CDTF">2024-02-21T07:50:00Z</dcterms:created>
  <dcterms:modified xsi:type="dcterms:W3CDTF">2024-02-21T07:50:00Z</dcterms:modified>
</cp:coreProperties>
</file>