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FB" w:rsidRDefault="00407CFB" w:rsidP="00407CF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6791 : résumé</w:t>
      </w:r>
    </w:p>
    <w:p w:rsidR="00407CFB" w:rsidRDefault="00407CFB" w:rsidP="00407CFB">
      <w:pPr>
        <w:jc w:val="both"/>
        <w:rPr>
          <w:rFonts w:ascii="Arial" w:hAnsi="Arial" w:cs="Arial"/>
          <w:sz w:val="22"/>
          <w:szCs w:val="22"/>
        </w:rPr>
      </w:pPr>
    </w:p>
    <w:p w:rsidR="00407CFB" w:rsidRPr="00653646" w:rsidRDefault="00407CFB" w:rsidP="00407C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53646">
        <w:rPr>
          <w:rFonts w:ascii="Arial" w:hAnsi="Arial" w:cs="Arial"/>
          <w:sz w:val="22"/>
          <w:szCs w:val="22"/>
        </w:rPr>
        <w:t>Le projet a pour objet</w:t>
      </w:r>
      <w:r w:rsidRPr="00653646">
        <w:rPr>
          <w:rFonts w:ascii="Arial" w:hAnsi="Arial" w:cs="Arial"/>
          <w:color w:val="000000"/>
          <w:sz w:val="22"/>
          <w:szCs w:val="22"/>
        </w:rPr>
        <w:t xml:space="preserve"> de modifier l’article 5</w:t>
      </w:r>
      <w:r w:rsidRPr="00653646">
        <w:rPr>
          <w:rFonts w:ascii="Arial" w:hAnsi="Arial" w:cs="Arial"/>
          <w:i/>
          <w:iCs/>
          <w:color w:val="000000"/>
          <w:sz w:val="22"/>
          <w:szCs w:val="22"/>
        </w:rPr>
        <w:t>quinquies</w:t>
      </w:r>
      <w:r w:rsidRPr="00653646">
        <w:rPr>
          <w:rFonts w:ascii="Arial" w:hAnsi="Arial" w:cs="Arial"/>
          <w:color w:val="000000"/>
          <w:sz w:val="22"/>
          <w:szCs w:val="22"/>
        </w:rPr>
        <w:t xml:space="preserve">, paragraphe 1er, point b), de la loi </w:t>
      </w:r>
      <w:r w:rsidRPr="00653646">
        <w:rPr>
          <w:rFonts w:ascii="Arial" w:hAnsi="Arial" w:cs="Arial"/>
          <w:sz w:val="22"/>
          <w:szCs w:val="22"/>
        </w:rPr>
        <w:t>du 23 décembre 2004 établissant un système d'échange de quotas d'émission de gaz à effet de serre</w:t>
      </w:r>
      <w:r w:rsidRPr="00653646">
        <w:rPr>
          <w:rFonts w:ascii="Arial" w:hAnsi="Arial" w:cs="Arial"/>
          <w:color w:val="000000"/>
          <w:sz w:val="22"/>
          <w:szCs w:val="22"/>
        </w:rPr>
        <w:t>.</w:t>
      </w:r>
    </w:p>
    <w:p w:rsidR="00407CFB" w:rsidRPr="00653646" w:rsidRDefault="00407CFB" w:rsidP="00407C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07CFB" w:rsidRPr="00653646" w:rsidRDefault="00407CFB" w:rsidP="00407CFB">
      <w:pPr>
        <w:jc w:val="both"/>
        <w:rPr>
          <w:rFonts w:ascii="Arial" w:hAnsi="Arial" w:cs="Arial"/>
          <w:sz w:val="22"/>
          <w:szCs w:val="22"/>
        </w:rPr>
      </w:pPr>
      <w:r w:rsidRPr="00653646">
        <w:rPr>
          <w:rFonts w:ascii="Arial" w:hAnsi="Arial" w:cs="Arial"/>
          <w:color w:val="000000"/>
          <w:sz w:val="22"/>
          <w:szCs w:val="22"/>
        </w:rPr>
        <w:t xml:space="preserve">Cette modification vise à transposer en droit luxembourgeois, pour des raisons de sécurité juridique, de conformité linguistique et d’applicabilité, le rectificatif </w:t>
      </w:r>
      <w:r w:rsidRPr="00653646">
        <w:rPr>
          <w:rFonts w:ascii="Arial" w:hAnsi="Arial" w:cs="Arial"/>
          <w:sz w:val="22"/>
          <w:szCs w:val="22"/>
        </w:rPr>
        <w:t xml:space="preserve">à la directive 2008/101/CE du 19 novembre 2008 modifiant la directive 2003/87/CE afin d'intégrer les activités aériennes dans le système communautaire d'échange de quotas d'émission de gaz à effet de serre. Ce rectificatif </w:t>
      </w:r>
      <w:r w:rsidRPr="00653646">
        <w:rPr>
          <w:rFonts w:ascii="Arial" w:hAnsi="Arial" w:cs="Arial"/>
          <w:color w:val="000000"/>
          <w:sz w:val="22"/>
          <w:szCs w:val="22"/>
        </w:rPr>
        <w:t>précise que l’augmentation annuelle en tonnes-kilomètres, mentionnée à l’endroit du point b) précité, est une augmentation moyenne annuelle.</w:t>
      </w:r>
    </w:p>
    <w:p w:rsidR="00407CFB" w:rsidRPr="00653646" w:rsidRDefault="00407CFB" w:rsidP="00407CFB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407CFB" w:rsidRPr="00653646" w:rsidRDefault="00407CFB" w:rsidP="00407CFB">
      <w:pPr>
        <w:pStyle w:val="Pa11"/>
        <w:spacing w:after="40"/>
        <w:jc w:val="both"/>
        <w:rPr>
          <w:rFonts w:ascii="Arial" w:hAnsi="Arial" w:cs="Arial"/>
          <w:sz w:val="22"/>
          <w:szCs w:val="22"/>
        </w:rPr>
      </w:pPr>
      <w:r w:rsidRPr="00653646">
        <w:rPr>
          <w:rFonts w:ascii="Arial" w:hAnsi="Arial" w:cs="Arial"/>
          <w:color w:val="000000"/>
          <w:sz w:val="22"/>
          <w:szCs w:val="22"/>
        </w:rPr>
        <w:t>L’article 5</w:t>
      </w:r>
      <w:r w:rsidRPr="00653646">
        <w:rPr>
          <w:rFonts w:ascii="Arial" w:hAnsi="Arial" w:cs="Arial"/>
          <w:i/>
          <w:iCs/>
          <w:color w:val="000000"/>
          <w:sz w:val="22"/>
          <w:szCs w:val="22"/>
        </w:rPr>
        <w:t xml:space="preserve">quinquies </w:t>
      </w:r>
      <w:r w:rsidRPr="00653646">
        <w:rPr>
          <w:rFonts w:ascii="Arial" w:hAnsi="Arial" w:cs="Arial"/>
          <w:color w:val="000000"/>
          <w:sz w:val="22"/>
          <w:szCs w:val="22"/>
        </w:rPr>
        <w:t xml:space="preserve">de la loi précitée du 23 décembre </w:t>
      </w:r>
      <w:r>
        <w:rPr>
          <w:rFonts w:ascii="Arial" w:hAnsi="Arial" w:cs="Arial"/>
          <w:color w:val="000000"/>
          <w:sz w:val="22"/>
          <w:szCs w:val="22"/>
        </w:rPr>
        <w:t xml:space="preserve">2004 </w:t>
      </w:r>
      <w:r w:rsidRPr="00653646">
        <w:rPr>
          <w:rFonts w:ascii="Arial" w:hAnsi="Arial" w:cs="Arial"/>
          <w:sz w:val="22"/>
          <w:szCs w:val="22"/>
        </w:rPr>
        <w:t>introduit une réserve spéciale pour certains exploitants d’aéronefs.</w:t>
      </w:r>
      <w:r>
        <w:rPr>
          <w:rFonts w:ascii="Arial" w:hAnsi="Arial" w:cs="Arial"/>
          <w:sz w:val="22"/>
          <w:szCs w:val="22"/>
        </w:rPr>
        <w:t xml:space="preserve"> </w:t>
      </w:r>
      <w:r w:rsidRPr="00653646">
        <w:rPr>
          <w:rFonts w:ascii="Arial" w:hAnsi="Arial" w:cs="Arial"/>
          <w:sz w:val="22"/>
          <w:szCs w:val="22"/>
        </w:rPr>
        <w:t xml:space="preserve">Cette réserve spéciale est fixée à </w:t>
      </w:r>
      <w:r>
        <w:rPr>
          <w:rFonts w:ascii="Arial" w:hAnsi="Arial" w:cs="Arial"/>
          <w:sz w:val="22"/>
          <w:szCs w:val="22"/>
        </w:rPr>
        <w:t>3</w:t>
      </w:r>
      <w:r w:rsidRPr="00653646">
        <w:rPr>
          <w:rFonts w:ascii="Arial" w:hAnsi="Arial" w:cs="Arial"/>
          <w:sz w:val="22"/>
          <w:szCs w:val="22"/>
        </w:rPr>
        <w:t>% de la quantité totale des quotas à allouer pour chaque période d’allocation. Sont susceptibles de bénéficier de cette réserve les exploitants d’aéronefs qui soit commencent à exercer une activité aérienne relevant</w:t>
      </w:r>
      <w:r>
        <w:rPr>
          <w:rFonts w:ascii="Arial" w:hAnsi="Arial" w:cs="Arial"/>
          <w:sz w:val="22"/>
          <w:szCs w:val="22"/>
        </w:rPr>
        <w:t xml:space="preserve"> </w:t>
      </w:r>
      <w:r w:rsidRPr="00653646">
        <w:rPr>
          <w:rFonts w:ascii="Arial" w:hAnsi="Arial" w:cs="Arial"/>
          <w:sz w:val="22"/>
          <w:szCs w:val="22"/>
        </w:rPr>
        <w:t>de l’</w:t>
      </w:r>
      <w:r>
        <w:rPr>
          <w:rFonts w:ascii="Arial" w:hAnsi="Arial" w:cs="Arial"/>
          <w:sz w:val="22"/>
          <w:szCs w:val="22"/>
        </w:rPr>
        <w:t xml:space="preserve">annexe I, </w:t>
      </w:r>
      <w:r w:rsidRPr="00653646">
        <w:rPr>
          <w:rFonts w:ascii="Arial" w:hAnsi="Arial" w:cs="Arial"/>
          <w:sz w:val="22"/>
          <w:szCs w:val="22"/>
        </w:rPr>
        <w:t xml:space="preserve">soit dont données relatives aux tonnes-kilomètres traduisent une augmentation annuelle </w:t>
      </w:r>
      <w:r w:rsidRPr="005603A8">
        <w:rPr>
          <w:rFonts w:ascii="Arial" w:hAnsi="Arial" w:cs="Arial"/>
          <w:sz w:val="22"/>
          <w:szCs w:val="22"/>
        </w:rPr>
        <w:t xml:space="preserve">moyenne </w:t>
      </w:r>
      <w:r w:rsidRPr="00653646">
        <w:rPr>
          <w:rFonts w:ascii="Arial" w:hAnsi="Arial" w:cs="Arial"/>
          <w:sz w:val="22"/>
          <w:szCs w:val="22"/>
        </w:rPr>
        <w:t>supérieure</w:t>
      </w:r>
      <w:r>
        <w:rPr>
          <w:rFonts w:ascii="Arial" w:hAnsi="Arial" w:cs="Arial"/>
          <w:sz w:val="22"/>
          <w:szCs w:val="22"/>
        </w:rPr>
        <w:t xml:space="preserve"> à 18%. </w:t>
      </w:r>
      <w:r w:rsidRPr="00653646">
        <w:rPr>
          <w:rFonts w:ascii="Arial" w:hAnsi="Arial" w:cs="Arial"/>
          <w:sz w:val="22"/>
          <w:szCs w:val="22"/>
        </w:rPr>
        <w:t>Or, sans le terme « moyenne », les exploitants doivent réaliser une augmen</w:t>
      </w:r>
      <w:r>
        <w:rPr>
          <w:rFonts w:ascii="Arial" w:hAnsi="Arial" w:cs="Arial"/>
          <w:sz w:val="22"/>
          <w:szCs w:val="22"/>
        </w:rPr>
        <w:t>tation annuelle supérieure à 18%</w:t>
      </w:r>
      <w:r w:rsidRPr="00653646">
        <w:rPr>
          <w:rFonts w:ascii="Arial" w:hAnsi="Arial" w:cs="Arial"/>
          <w:sz w:val="22"/>
          <w:szCs w:val="22"/>
        </w:rPr>
        <w:t xml:space="preserve"> sur l’ensemble de la période. Avec le terme « moyenne » tel qu’introduit par le rectificatif, les conditions sont moins restrictives, les 18% représentant la moyenne et permettant des augmentations différenciées.</w:t>
      </w:r>
    </w:p>
    <w:p w:rsidR="001832DD" w:rsidRPr="00407CFB" w:rsidRDefault="001832DD">
      <w:pPr>
        <w:rPr>
          <w:lang w:val="fr-LU"/>
        </w:rPr>
      </w:pPr>
    </w:p>
    <w:sectPr w:rsidR="001832DD" w:rsidRPr="00407CFB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CFB"/>
    <w:rsid w:val="000E160E"/>
    <w:rsid w:val="001832DD"/>
    <w:rsid w:val="00375095"/>
    <w:rsid w:val="00407CFB"/>
    <w:rsid w:val="0056693C"/>
    <w:rsid w:val="008834CA"/>
    <w:rsid w:val="00C76E87"/>
    <w:rsid w:val="00D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B786FC-EF27-4454-8D90-CBC497A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FB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11">
    <w:name w:val="Pa11"/>
    <w:basedOn w:val="Normal"/>
    <w:next w:val="Normal"/>
    <w:uiPriority w:val="99"/>
    <w:rsid w:val="00407CFB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MORIS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