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9B5E5" w14:textId="739FC330" w:rsidR="00D31054" w:rsidRPr="00245569" w:rsidRDefault="00D31054" w:rsidP="00D31054">
      <w:pPr>
        <w:spacing w:before="240" w:after="240" w:line="276" w:lineRule="auto"/>
        <w:jc w:val="center"/>
        <w:rPr>
          <w:rFonts w:eastAsia="Calibri" w:cs="Arial"/>
          <w:kern w:val="0"/>
          <w:sz w:val="22"/>
          <w:szCs w:val="22"/>
          <w:lang w:val="fr-LU"/>
          <w14:ligatures w14:val="none"/>
        </w:rPr>
      </w:pPr>
      <w:r w:rsidRPr="00245569">
        <w:rPr>
          <w:rFonts w:eastAsia="Calibri" w:cs="Arial"/>
          <w:b/>
          <w:kern w:val="0"/>
          <w:sz w:val="22"/>
          <w:szCs w:val="22"/>
          <w:lang w:val="fr-LU"/>
          <w14:ligatures w14:val="none"/>
        </w:rPr>
        <w:t>N°</w:t>
      </w:r>
      <w:r w:rsidR="00987023">
        <w:rPr>
          <w:rFonts w:eastAsia="Calibri" w:cs="Arial"/>
          <w:b/>
          <w:kern w:val="0"/>
          <w:sz w:val="22"/>
          <w:szCs w:val="22"/>
          <w:lang w:val="fr-LU"/>
          <w14:ligatures w14:val="none"/>
        </w:rPr>
        <w:t>8722</w:t>
      </w:r>
    </w:p>
    <w:p w14:paraId="1C23E7C3" w14:textId="77777777" w:rsidR="00D31054" w:rsidRPr="00245569" w:rsidRDefault="00D31054" w:rsidP="00BD2631">
      <w:pPr>
        <w:spacing w:before="240" w:line="276" w:lineRule="auto"/>
        <w:jc w:val="center"/>
        <w:rPr>
          <w:rFonts w:eastAsia="Calibri" w:cs="Arial"/>
          <w:kern w:val="0"/>
          <w:sz w:val="22"/>
          <w:szCs w:val="22"/>
          <w:lang w:val="fr-LU"/>
          <w14:ligatures w14:val="none"/>
        </w:rPr>
      </w:pPr>
      <w:r w:rsidRPr="00245569">
        <w:rPr>
          <w:rFonts w:eastAsia="Calibri" w:cs="Arial"/>
          <w:kern w:val="0"/>
          <w:sz w:val="22"/>
          <w:szCs w:val="22"/>
          <w:lang w:val="fr-LU"/>
          <w14:ligatures w14:val="none"/>
        </w:rPr>
        <w:t>CHAMBRE DES D</w:t>
      </w:r>
      <w:r w:rsidR="00BD2631">
        <w:rPr>
          <w:rFonts w:eastAsia="Calibri" w:cs="Arial"/>
          <w:kern w:val="0"/>
          <w:sz w:val="22"/>
          <w:szCs w:val="22"/>
          <w:lang w:val="fr-LU"/>
          <w14:ligatures w14:val="none"/>
        </w:rPr>
        <w:t>E</w:t>
      </w:r>
      <w:r w:rsidRPr="00245569">
        <w:rPr>
          <w:rFonts w:eastAsia="Calibri" w:cs="Arial"/>
          <w:kern w:val="0"/>
          <w:sz w:val="22"/>
          <w:szCs w:val="22"/>
          <w:lang w:val="fr-LU"/>
          <w14:ligatures w14:val="none"/>
        </w:rPr>
        <w:t>PUT</w:t>
      </w:r>
      <w:r w:rsidR="00BD2631">
        <w:rPr>
          <w:rFonts w:eastAsia="Calibri" w:cs="Arial"/>
          <w:bCs/>
          <w:kern w:val="0"/>
          <w:sz w:val="22"/>
          <w:szCs w:val="22"/>
          <w:lang w:val="fr-LU"/>
          <w14:ligatures w14:val="none"/>
        </w:rPr>
        <w:t>E</w:t>
      </w:r>
      <w:r w:rsidRPr="00245569">
        <w:rPr>
          <w:rFonts w:eastAsia="Calibri" w:cs="Arial"/>
          <w:kern w:val="0"/>
          <w:sz w:val="22"/>
          <w:szCs w:val="22"/>
          <w:lang w:val="fr-LU"/>
          <w14:ligatures w14:val="none"/>
        </w:rPr>
        <w:t>S</w:t>
      </w:r>
    </w:p>
    <w:p w14:paraId="287EE7F4" w14:textId="77777777" w:rsidR="002C4094" w:rsidRPr="00106CC8" w:rsidRDefault="002C4094" w:rsidP="00106CC8">
      <w:pPr>
        <w:pBdr>
          <w:bottom w:val="thinThickSmallGap" w:sz="18" w:space="1" w:color="auto"/>
        </w:pBdr>
        <w:spacing w:after="240" w:line="276" w:lineRule="auto"/>
        <w:rPr>
          <w:rFonts w:eastAsia="Calibri" w:cs="Arial"/>
          <w:kern w:val="0"/>
          <w:sz w:val="22"/>
          <w:szCs w:val="22"/>
          <w:lang w:val="fr-LU"/>
          <w14:ligatures w14:val="none"/>
        </w:rPr>
      </w:pPr>
    </w:p>
    <w:p w14:paraId="1E30516A" w14:textId="77777777" w:rsidR="00A17381" w:rsidRPr="00A17381" w:rsidRDefault="00A17381" w:rsidP="00A17381">
      <w:pPr>
        <w:autoSpaceDE w:val="0"/>
        <w:autoSpaceDN w:val="0"/>
        <w:adjustRightInd w:val="0"/>
        <w:jc w:val="center"/>
        <w:rPr>
          <w:rFonts w:eastAsia="Times New Roman" w:cs="Arial"/>
          <w:sz w:val="22"/>
        </w:rPr>
      </w:pPr>
      <w:r w:rsidRPr="00A17381">
        <w:rPr>
          <w:rFonts w:eastAsia="Calibri" w:cs="Arial"/>
          <w:b/>
          <w:bCs/>
          <w:color w:val="000000"/>
          <w:kern w:val="0"/>
          <w:sz w:val="36"/>
          <w:szCs w:val="36"/>
          <w:lang w:val="fr-LU"/>
          <w14:ligatures w14:val="none"/>
        </w:rPr>
        <w:t>PROJET DE LOI</w:t>
      </w:r>
      <w:r w:rsidRPr="00A17381">
        <w:rPr>
          <w:rFonts w:eastAsia="Times New Roman" w:cs="Arial"/>
          <w:sz w:val="22"/>
        </w:rPr>
        <w:t xml:space="preserve"> </w:t>
      </w:r>
    </w:p>
    <w:p w14:paraId="3EB0192A" w14:textId="77777777" w:rsidR="00A17381" w:rsidRPr="00A17381" w:rsidRDefault="00A17381" w:rsidP="00A17381">
      <w:pPr>
        <w:jc w:val="center"/>
        <w:rPr>
          <w:rFonts w:eastAsia="Aptos"/>
          <w:b/>
          <w:bCs/>
          <w:sz w:val="22"/>
          <w:lang w:val="fr-LU"/>
        </w:rPr>
      </w:pPr>
      <w:r w:rsidRPr="00A17381">
        <w:rPr>
          <w:rFonts w:eastAsia="Aptos"/>
          <w:b/>
          <w:bCs/>
          <w:sz w:val="22"/>
        </w:rPr>
        <w:t>portant modification :</w:t>
      </w:r>
    </w:p>
    <w:p w14:paraId="04C228F1" w14:textId="77777777" w:rsidR="00A17381" w:rsidRPr="00A17381" w:rsidRDefault="00A17381" w:rsidP="00A17381">
      <w:pPr>
        <w:jc w:val="both"/>
        <w:rPr>
          <w:rFonts w:eastAsia="Calibri" w:cs="Arial"/>
          <w:bCs/>
          <w:kern w:val="0"/>
          <w:sz w:val="22"/>
          <w:szCs w:val="22"/>
          <w:lang w:val="fr-LU"/>
          <w14:ligatures w14:val="none"/>
        </w:rPr>
      </w:pPr>
    </w:p>
    <w:p w14:paraId="27A9605F" w14:textId="77777777" w:rsidR="00A17381" w:rsidRPr="00A17381" w:rsidRDefault="00A17381" w:rsidP="00A17381">
      <w:pPr>
        <w:jc w:val="both"/>
        <w:rPr>
          <w:rFonts w:eastAsia="Calibri" w:cs="Arial"/>
          <w:b/>
          <w:kern w:val="0"/>
          <w:sz w:val="22"/>
          <w:szCs w:val="22"/>
          <w:lang w:val="fr-LU"/>
          <w14:ligatures w14:val="none"/>
        </w:rPr>
      </w:pPr>
      <w:r w:rsidRPr="00A17381">
        <w:rPr>
          <w:rFonts w:eastAsia="Calibri" w:cs="Arial"/>
          <w:b/>
          <w:kern w:val="0"/>
          <w:sz w:val="22"/>
          <w:szCs w:val="22"/>
          <w:lang w:val="fr-LU"/>
          <w14:ligatures w14:val="none"/>
        </w:rPr>
        <w:t xml:space="preserve">1° </w:t>
      </w:r>
      <w:bookmarkStart w:id="0" w:name="_Hlk233962631"/>
      <w:r w:rsidRPr="00A17381">
        <w:rPr>
          <w:rFonts w:eastAsia="Calibri" w:cs="Arial"/>
          <w:b/>
          <w:kern w:val="0"/>
          <w:sz w:val="22"/>
          <w:szCs w:val="22"/>
          <w:lang w:val="fr-LU"/>
          <w14:ligatures w14:val="none"/>
        </w:rPr>
        <w:t xml:space="preserve">de la loi modifiée du 7 mars 1980 sur l’organisation judiciaire </w:t>
      </w:r>
      <w:bookmarkEnd w:id="0"/>
      <w:r w:rsidRPr="00A17381">
        <w:rPr>
          <w:rFonts w:eastAsia="Calibri" w:cs="Arial"/>
          <w:b/>
          <w:kern w:val="0"/>
          <w:sz w:val="22"/>
          <w:szCs w:val="22"/>
          <w:lang w:val="fr-LU"/>
          <w14:ligatures w14:val="none"/>
        </w:rPr>
        <w:t>;</w:t>
      </w:r>
    </w:p>
    <w:p w14:paraId="27E2E68B" w14:textId="77777777" w:rsidR="00A17381" w:rsidRPr="00A17381" w:rsidRDefault="00A17381" w:rsidP="00A17381">
      <w:pPr>
        <w:jc w:val="both"/>
        <w:rPr>
          <w:rFonts w:eastAsia="Calibri" w:cs="Arial"/>
          <w:b/>
          <w:kern w:val="0"/>
          <w:sz w:val="22"/>
          <w:szCs w:val="22"/>
          <w:lang w:val="fr-LU"/>
          <w14:ligatures w14:val="none"/>
        </w:rPr>
      </w:pPr>
      <w:r w:rsidRPr="00A17381">
        <w:rPr>
          <w:rFonts w:eastAsia="Calibri" w:cs="Arial"/>
          <w:b/>
          <w:kern w:val="0"/>
          <w:sz w:val="22"/>
          <w:szCs w:val="22"/>
          <w:lang w:val="fr-LU"/>
          <w14:ligatures w14:val="none"/>
        </w:rPr>
        <w:t>2° de la loi modifiée du 12 novembre 2004 relative à la lutte contre le blanchiment et contre le financement du terrorisme</w:t>
      </w:r>
    </w:p>
    <w:p w14:paraId="58CF4532" w14:textId="7277C610" w:rsidR="00D31054" w:rsidRDefault="00D31054" w:rsidP="00A17381">
      <w:pPr>
        <w:spacing w:before="240" w:after="240" w:line="276" w:lineRule="auto"/>
        <w:jc w:val="center"/>
        <w:rPr>
          <w:rFonts w:eastAsia="Calibri" w:cs="Arial"/>
          <w:bCs/>
          <w:kern w:val="0"/>
          <w:sz w:val="22"/>
          <w:szCs w:val="22"/>
          <w:lang w:val="fr-LU"/>
          <w14:ligatures w14:val="none"/>
        </w:rPr>
      </w:pPr>
      <w:r w:rsidRPr="00245569">
        <w:rPr>
          <w:rFonts w:eastAsia="Calibri" w:cs="Arial"/>
          <w:bCs/>
          <w:kern w:val="0"/>
          <w:sz w:val="22"/>
          <w:szCs w:val="22"/>
          <w:lang w:val="fr-LU"/>
          <w14:ligatures w14:val="none"/>
        </w:rPr>
        <w:t>*</w:t>
      </w:r>
      <w:r w:rsidRPr="00245569">
        <w:rPr>
          <w:rFonts w:eastAsia="Calibri" w:cs="Arial"/>
          <w:bCs/>
          <w:kern w:val="0"/>
          <w:sz w:val="22"/>
          <w:szCs w:val="22"/>
          <w:lang w:val="fr-LU"/>
          <w14:ligatures w14:val="none"/>
        </w:rPr>
        <w:tab/>
        <w:t>*</w:t>
      </w:r>
      <w:r w:rsidRPr="00245569">
        <w:rPr>
          <w:rFonts w:eastAsia="Calibri" w:cs="Arial"/>
          <w:bCs/>
          <w:kern w:val="0"/>
          <w:sz w:val="22"/>
          <w:szCs w:val="22"/>
          <w:lang w:val="fr-LU"/>
          <w14:ligatures w14:val="none"/>
        </w:rPr>
        <w:tab/>
        <w:t>*</w:t>
      </w:r>
    </w:p>
    <w:p w14:paraId="229E72BF" w14:textId="77777777" w:rsidR="002C4094" w:rsidRPr="00987023" w:rsidRDefault="002C4094" w:rsidP="00D31054">
      <w:pPr>
        <w:spacing w:before="240" w:after="240" w:line="276" w:lineRule="auto"/>
        <w:jc w:val="center"/>
        <w:rPr>
          <w:rFonts w:eastAsia="Calibri" w:cs="Arial"/>
          <w:b/>
          <w:kern w:val="0"/>
          <w:sz w:val="22"/>
          <w:szCs w:val="22"/>
          <w:lang w:val="pt-PT"/>
          <w14:ligatures w14:val="none"/>
        </w:rPr>
      </w:pPr>
      <w:r w:rsidRPr="00987023">
        <w:rPr>
          <w:rFonts w:eastAsia="Calibri" w:cs="Arial"/>
          <w:b/>
          <w:kern w:val="0"/>
          <w:sz w:val="22"/>
          <w:szCs w:val="22"/>
          <w:lang w:val="pt-PT"/>
          <w14:ligatures w14:val="none"/>
        </w:rPr>
        <w:t>RESUME</w:t>
      </w:r>
    </w:p>
    <w:p w14:paraId="6ED01CF8" w14:textId="77777777" w:rsidR="00987023" w:rsidRPr="00987023" w:rsidRDefault="00987023" w:rsidP="00987023">
      <w:pPr>
        <w:jc w:val="both"/>
        <w:rPr>
          <w:rFonts w:eastAsia="Calibri" w:cs="Arial"/>
          <w:bCs/>
          <w:kern w:val="0"/>
          <w:sz w:val="22"/>
          <w:szCs w:val="22"/>
          <w:lang w:val="fr-LU"/>
          <w14:ligatures w14:val="none"/>
        </w:rPr>
      </w:pPr>
      <w:r w:rsidRPr="00987023">
        <w:rPr>
          <w:rFonts w:eastAsia="Calibri" w:cs="Arial"/>
          <w:bCs/>
          <w:kern w:val="0"/>
          <w:sz w:val="22"/>
          <w:szCs w:val="22"/>
          <w:lang w:val="fr-LU"/>
          <w14:ligatures w14:val="none"/>
        </w:rPr>
        <w:t>Le projet de loi a pour objet principal de modifier, d’une part, la loi modifiée du 7 mars 1980 sur l’organisation judiciaire et, d’autre part, la loi modifiée du 12 novembre 2004 relative à la lutte contre le blanchiment et contre le financement du terrorisme, afin d’instaurer un cadre légal spécifique permettant à la Cellule de renseignement financier, ci-après « CRF », de communiquer à certains professionnels assujettis des informations présentant un risque important de fraude.</w:t>
      </w:r>
    </w:p>
    <w:p w14:paraId="40F43C72" w14:textId="77777777" w:rsidR="00987023" w:rsidRPr="00987023" w:rsidRDefault="00987023" w:rsidP="00987023">
      <w:pPr>
        <w:jc w:val="both"/>
        <w:rPr>
          <w:rFonts w:eastAsia="Calibri" w:cs="Arial"/>
          <w:bCs/>
          <w:kern w:val="0"/>
          <w:sz w:val="22"/>
          <w:szCs w:val="22"/>
          <w:lang w:val="fr-LU"/>
          <w14:ligatures w14:val="none"/>
        </w:rPr>
      </w:pPr>
    </w:p>
    <w:p w14:paraId="74BFC00C" w14:textId="77777777" w:rsidR="00987023" w:rsidRPr="00987023" w:rsidRDefault="00987023" w:rsidP="00987023">
      <w:pPr>
        <w:jc w:val="both"/>
        <w:rPr>
          <w:rFonts w:eastAsia="Calibri" w:cs="Arial"/>
          <w:bCs/>
          <w:kern w:val="0"/>
          <w:sz w:val="22"/>
          <w:szCs w:val="22"/>
          <w:lang w:val="fr-LU"/>
          <w14:ligatures w14:val="none"/>
        </w:rPr>
      </w:pPr>
      <w:r w:rsidRPr="00987023">
        <w:rPr>
          <w:rFonts w:eastAsia="Calibri" w:cs="Arial"/>
          <w:bCs/>
          <w:kern w:val="0"/>
          <w:sz w:val="22"/>
          <w:szCs w:val="22"/>
          <w:lang w:val="fr-LU"/>
          <w14:ligatures w14:val="none"/>
        </w:rPr>
        <w:t>Ce dispositif vise à répondre à une lacune du droit positif actuellement applicable. En effet, bien que la CRF soit destinataire d’un nombre important d’informations relatives à des  escroqueries, fraudes, tentatives de fraude ou opérations suspectes, notamment sur la base de déclarations d’opérations suspectes, de dénonciations de la police ou des parquets, elle ne dispose pas, en l’état actuel du droit, d’une base légale suffisamment explicite lui permettant de signaler de manière proactive certains comptes identifiés comme présentant un risque élevé de fraude aux professionnels susceptibles d’en faire usage dans le cadre de leurs obligations préventives. Le projet de loi tend dès lors à combler cette lacune en organisant une faculté de transmission ciblée, encadrée et finalisée de ces informations.</w:t>
      </w:r>
    </w:p>
    <w:p w14:paraId="7B377601" w14:textId="77777777" w:rsidR="00987023" w:rsidRPr="00987023" w:rsidRDefault="00987023" w:rsidP="00987023">
      <w:pPr>
        <w:jc w:val="both"/>
        <w:rPr>
          <w:rFonts w:eastAsia="Calibri" w:cs="Arial"/>
          <w:bCs/>
          <w:kern w:val="0"/>
          <w:sz w:val="22"/>
          <w:szCs w:val="22"/>
          <w:lang w:val="fr-LU"/>
          <w14:ligatures w14:val="none"/>
        </w:rPr>
      </w:pPr>
    </w:p>
    <w:p w14:paraId="19B70910" w14:textId="77777777" w:rsidR="00987023" w:rsidRPr="00987023" w:rsidRDefault="00987023" w:rsidP="00987023">
      <w:pPr>
        <w:jc w:val="both"/>
        <w:rPr>
          <w:rFonts w:eastAsia="Calibri" w:cs="Arial"/>
          <w:bCs/>
          <w:kern w:val="0"/>
          <w:sz w:val="22"/>
          <w:szCs w:val="22"/>
          <w:lang w:val="fr-LU"/>
          <w14:ligatures w14:val="none"/>
        </w:rPr>
      </w:pPr>
      <w:r w:rsidRPr="00987023">
        <w:rPr>
          <w:rFonts w:eastAsia="Calibri" w:cs="Arial"/>
          <w:bCs/>
          <w:kern w:val="0"/>
          <w:sz w:val="22"/>
          <w:szCs w:val="22"/>
          <w:lang w:val="fr-LU"/>
          <w14:ligatures w14:val="none"/>
        </w:rPr>
        <w:t>Concrètement, le projet prévoit l’insertion d’un nouvel article 74-4bis dans la loi modifiée du 7 mars 1980 sur l’organisation judiciaire. Cette disposition habiliterait la CRF à signaler des typologies et informations présentant un risque important de fraude aux professionnels visés à l’article 2, paragraphe 1</w:t>
      </w:r>
      <w:r w:rsidRPr="00987023">
        <w:rPr>
          <w:rFonts w:eastAsia="Calibri" w:cs="Arial"/>
          <w:bCs/>
          <w:kern w:val="0"/>
          <w:sz w:val="22"/>
          <w:szCs w:val="22"/>
          <w:vertAlign w:val="superscript"/>
          <w:lang w:val="fr-LU"/>
          <w14:ligatures w14:val="none"/>
        </w:rPr>
        <w:t>er</w:t>
      </w:r>
      <w:r w:rsidRPr="00987023">
        <w:rPr>
          <w:rFonts w:eastAsia="Calibri" w:cs="Arial"/>
          <w:bCs/>
          <w:kern w:val="0"/>
          <w:sz w:val="22"/>
          <w:szCs w:val="22"/>
          <w:lang w:val="fr-LU"/>
          <w14:ligatures w14:val="none"/>
        </w:rPr>
        <w:t>, points 1 et 20, de la loi modifiée du 12 novembre 2004, c’est-à-dire principalement les établissements de crédit, les professionnels du secteur financier agréés ou autorisés à exercer au Luxembourg, ainsi que les prestataires de services sur crypto-actifs. L’objectif poursuivi est de permettre à ces professionnels de renforcer leurs dispositifs internes de prévention du blanchiment, des infractions sous-jacentes associées et du financement du terrorisme.</w:t>
      </w:r>
    </w:p>
    <w:p w14:paraId="1DE378AA" w14:textId="77777777" w:rsidR="00987023" w:rsidRPr="00987023" w:rsidRDefault="00987023" w:rsidP="00987023">
      <w:pPr>
        <w:jc w:val="both"/>
        <w:rPr>
          <w:rFonts w:eastAsia="Calibri" w:cs="Arial"/>
          <w:bCs/>
          <w:kern w:val="0"/>
          <w:sz w:val="22"/>
          <w:szCs w:val="22"/>
          <w:lang w:val="fr-LU"/>
          <w14:ligatures w14:val="none"/>
        </w:rPr>
      </w:pPr>
    </w:p>
    <w:p w14:paraId="3A98E108" w14:textId="77777777" w:rsidR="00987023" w:rsidRPr="00987023" w:rsidRDefault="00987023" w:rsidP="00987023">
      <w:pPr>
        <w:jc w:val="both"/>
        <w:rPr>
          <w:rFonts w:eastAsia="Calibri" w:cs="Arial"/>
          <w:bCs/>
          <w:kern w:val="0"/>
          <w:sz w:val="22"/>
          <w:szCs w:val="22"/>
          <w:lang w:val="fr-LU"/>
          <w14:ligatures w14:val="none"/>
        </w:rPr>
      </w:pPr>
      <w:r w:rsidRPr="00987023">
        <w:rPr>
          <w:rFonts w:eastAsia="Calibri" w:cs="Arial"/>
          <w:bCs/>
          <w:kern w:val="0"/>
          <w:sz w:val="22"/>
          <w:szCs w:val="22"/>
          <w:lang w:val="fr-LU"/>
          <w14:ligatures w14:val="none"/>
        </w:rPr>
        <w:t>Le champ matériel du mécanisme est expressément limité aux fraudes et tentatives de fraude au sens du Code pénal, ainsi qu’au blanchiment du produit de ces infractions, lorsque ces faits sont commis à grande échelle contre des victimes indéterminées ou lorsqu’ils reposent sur des techniques d’ingénierie sociale visant des victimes déterminées. Sont notamment visées les formes de fraude, telles que l’hameçonnage, les arnaques aux faux investissements, les fraudes aux faux fournisseurs, les fraudes dites « au président » ou encore les schémas frauduleux utilisant des comptes bancaires, comptes de paiement, comptes de monnaie électronique ou comptes de crypto-actifs.</w:t>
      </w:r>
    </w:p>
    <w:p w14:paraId="15FDD07E" w14:textId="77777777" w:rsidR="00987023" w:rsidRPr="00987023" w:rsidRDefault="00987023" w:rsidP="00987023">
      <w:pPr>
        <w:jc w:val="both"/>
        <w:rPr>
          <w:rFonts w:eastAsia="Calibri" w:cs="Arial"/>
          <w:bCs/>
          <w:kern w:val="0"/>
          <w:sz w:val="22"/>
          <w:szCs w:val="22"/>
          <w:lang w:val="fr-LU"/>
          <w14:ligatures w14:val="none"/>
        </w:rPr>
      </w:pPr>
    </w:p>
    <w:p w14:paraId="45342A6B" w14:textId="77777777" w:rsidR="00987023" w:rsidRPr="00987023" w:rsidRDefault="00987023" w:rsidP="00987023">
      <w:pPr>
        <w:jc w:val="both"/>
        <w:rPr>
          <w:rFonts w:eastAsia="Calibri" w:cs="Arial"/>
          <w:bCs/>
          <w:kern w:val="0"/>
          <w:sz w:val="22"/>
          <w:szCs w:val="22"/>
          <w:lang w:val="fr-LU"/>
          <w14:ligatures w14:val="none"/>
        </w:rPr>
      </w:pPr>
      <w:r w:rsidRPr="00987023">
        <w:rPr>
          <w:rFonts w:eastAsia="Calibri" w:cs="Arial"/>
          <w:bCs/>
          <w:kern w:val="0"/>
          <w:sz w:val="22"/>
          <w:szCs w:val="22"/>
          <w:lang w:val="fr-LU"/>
          <w14:ligatures w14:val="none"/>
        </w:rPr>
        <w:lastRenderedPageBreak/>
        <w:t>Les informations susceptibles d’être transmises par la CRF sont également délimitées. Elles consistent essentiellement dans les numéros de comptes portés à la connaissance de la CRF dans l’exercice de ses attributions légales et présentant un risque important de fraude. Les signalements peuvent également indiquer les typologies de fraude dans le cadre desquelles ces comptes ont été utilisés. Le projet ne vise donc pas une transmission générale d’informations détenues par la CRF, mais une communication strictement limitée aux données nécessaires à la prévention de nouvelles fraudes ou à l’identification d’opérations présentant un risque accru.</w:t>
      </w:r>
    </w:p>
    <w:p w14:paraId="7D4C30FF" w14:textId="77777777" w:rsidR="00987023" w:rsidRPr="00987023" w:rsidRDefault="00987023" w:rsidP="00987023">
      <w:pPr>
        <w:jc w:val="both"/>
        <w:rPr>
          <w:rFonts w:eastAsia="Calibri" w:cs="Arial"/>
          <w:bCs/>
          <w:kern w:val="0"/>
          <w:sz w:val="22"/>
          <w:szCs w:val="22"/>
          <w:lang w:val="fr-LU"/>
          <w14:ligatures w14:val="none"/>
        </w:rPr>
      </w:pPr>
    </w:p>
    <w:p w14:paraId="6F009694" w14:textId="77777777" w:rsidR="00987023" w:rsidRPr="00987023" w:rsidRDefault="00987023" w:rsidP="00987023">
      <w:pPr>
        <w:jc w:val="both"/>
        <w:rPr>
          <w:rFonts w:eastAsia="Calibri" w:cs="Arial"/>
          <w:bCs/>
          <w:kern w:val="0"/>
          <w:sz w:val="22"/>
          <w:szCs w:val="22"/>
          <w:lang w:val="fr-LU"/>
          <w14:ligatures w14:val="none"/>
        </w:rPr>
      </w:pPr>
      <w:r w:rsidRPr="00987023">
        <w:rPr>
          <w:rFonts w:eastAsia="Calibri" w:cs="Arial"/>
          <w:bCs/>
          <w:kern w:val="0"/>
          <w:sz w:val="22"/>
          <w:szCs w:val="22"/>
          <w:lang w:val="fr-LU"/>
          <w14:ligatures w14:val="none"/>
        </w:rPr>
        <w:t>Le dispositif repose en outre sur une démarche volontaire des professionnels concernés. Ceux-ci ne recevraient les signalements de la CRF que s’ils en ont préalablement fait la demande par l’intermédiaire d’un canal sécurisé. Les échanges entre la CRF et les professionnels concernés devraient également se faire exclusivement par ce canal sécurisé, ce qui vise à garantir la confidentialité, l’intégrité et la sécurité des informations transmises.</w:t>
      </w:r>
    </w:p>
    <w:p w14:paraId="049D93FF" w14:textId="77777777" w:rsidR="00987023" w:rsidRPr="00987023" w:rsidRDefault="00987023" w:rsidP="00987023">
      <w:pPr>
        <w:jc w:val="both"/>
        <w:rPr>
          <w:rFonts w:eastAsia="Calibri" w:cs="Arial"/>
          <w:bCs/>
          <w:kern w:val="0"/>
          <w:sz w:val="22"/>
          <w:szCs w:val="22"/>
          <w:lang w:val="fr-LU"/>
          <w14:ligatures w14:val="none"/>
        </w:rPr>
      </w:pPr>
    </w:p>
    <w:p w14:paraId="2C43443A" w14:textId="77777777" w:rsidR="00987023" w:rsidRPr="00987023" w:rsidRDefault="00987023" w:rsidP="00987023">
      <w:pPr>
        <w:jc w:val="both"/>
        <w:rPr>
          <w:rFonts w:eastAsia="Calibri" w:cs="Arial"/>
          <w:bCs/>
          <w:kern w:val="0"/>
          <w:sz w:val="22"/>
          <w:szCs w:val="22"/>
          <w:lang w:val="fr-LU"/>
          <w14:ligatures w14:val="none"/>
        </w:rPr>
      </w:pPr>
      <w:r w:rsidRPr="00987023">
        <w:rPr>
          <w:rFonts w:eastAsia="Calibri" w:cs="Arial"/>
          <w:bCs/>
          <w:kern w:val="0"/>
          <w:sz w:val="22"/>
          <w:szCs w:val="22"/>
          <w:lang w:val="fr-LU"/>
          <w14:ligatures w14:val="none"/>
        </w:rPr>
        <w:t>Le projet de loi prévoit parallèlement l’insertion d’un nouvel article 5-1 dans la loi modifiée du 12 novembre 2004. Cette disposition a pour objet d’encadrer, du côté des professionnels destinataires, la réception et l’utilisation des signalements transmis par la CRF. Les professionnels concernés ne pourraient utiliser ces informations que dans le cadre de la lutte contre le blanchiment, les infractions sous-jacentes associées et le financement du terrorisme. Leur utilisation relèverait de leur seule responsabilité. En outre, ces professionnels seraient soumis à une obligation de non-divulgation : ils ne pourraient révéler les signalements reçus ni au client concerné, ni à des tiers.</w:t>
      </w:r>
    </w:p>
    <w:p w14:paraId="2B9D2D74" w14:textId="77777777" w:rsidR="00987023" w:rsidRPr="00987023" w:rsidRDefault="00987023" w:rsidP="00987023">
      <w:pPr>
        <w:jc w:val="both"/>
        <w:rPr>
          <w:rFonts w:eastAsia="Calibri" w:cs="Arial"/>
          <w:bCs/>
          <w:kern w:val="0"/>
          <w:sz w:val="22"/>
          <w:szCs w:val="22"/>
          <w:lang w:val="fr-LU"/>
          <w14:ligatures w14:val="none"/>
        </w:rPr>
      </w:pPr>
    </w:p>
    <w:p w14:paraId="47E58073" w14:textId="77777777" w:rsidR="00987023" w:rsidRPr="00987023" w:rsidRDefault="00987023" w:rsidP="00987023">
      <w:pPr>
        <w:jc w:val="both"/>
        <w:rPr>
          <w:rFonts w:eastAsia="Calibri" w:cs="Arial"/>
          <w:bCs/>
          <w:kern w:val="0"/>
          <w:sz w:val="22"/>
          <w:szCs w:val="22"/>
          <w:lang w:val="fr-LU"/>
          <w14:ligatures w14:val="none"/>
        </w:rPr>
      </w:pPr>
      <w:r w:rsidRPr="00987023">
        <w:rPr>
          <w:rFonts w:eastAsia="Calibri" w:cs="Arial"/>
          <w:bCs/>
          <w:kern w:val="0"/>
          <w:sz w:val="22"/>
          <w:szCs w:val="22"/>
          <w:lang w:val="fr-LU"/>
          <w14:ligatures w14:val="none"/>
        </w:rPr>
        <w:t>Enfin, le projet de loi encadre la conservation des informations transmises. Les professionnels destinataires seraient tenus de supprimer les données reçues dans le cadre de ces signalements dans un délai de six mois à compter de leur réception. Cette limitation temporelle traduit la finalité préventive du mécanisme et vise à éviter une conservation excessive d’informations sensibles, en cohérence avec le principe de minimisation des données et avec l’exigence de limitation de leur conservation dans le temps.</w:t>
      </w:r>
    </w:p>
    <w:p w14:paraId="09E1CAFC" w14:textId="77777777" w:rsidR="002C4094" w:rsidRPr="002C4094" w:rsidRDefault="002C4094" w:rsidP="002C4094">
      <w:pPr>
        <w:spacing w:before="240" w:after="240" w:line="276" w:lineRule="auto"/>
        <w:jc w:val="both"/>
        <w:rPr>
          <w:rFonts w:eastAsia="Calibri" w:cs="Arial"/>
          <w:bCs/>
          <w:kern w:val="0"/>
          <w:sz w:val="22"/>
          <w:szCs w:val="22"/>
          <w:lang w:val="fr-LU"/>
          <w14:ligatures w14:val="none"/>
        </w:rPr>
      </w:pPr>
    </w:p>
    <w:sectPr w:rsidR="002C4094" w:rsidRPr="002C409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314B6" w14:textId="77777777" w:rsidR="00866516" w:rsidRDefault="00866516" w:rsidP="002C4094">
      <w:r>
        <w:separator/>
      </w:r>
    </w:p>
  </w:endnote>
  <w:endnote w:type="continuationSeparator" w:id="0">
    <w:p w14:paraId="78FF87E5" w14:textId="77777777" w:rsidR="00866516" w:rsidRDefault="00866516" w:rsidP="002C4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4262394"/>
      <w:docPartObj>
        <w:docPartGallery w:val="Page Numbers (Bottom of Page)"/>
        <w:docPartUnique/>
      </w:docPartObj>
    </w:sdtPr>
    <w:sdtEndPr/>
    <w:sdtContent>
      <w:p w14:paraId="6250DB77" w14:textId="77777777" w:rsidR="002C4094" w:rsidRDefault="002C4094">
        <w:pPr>
          <w:pStyle w:val="Pieddepage"/>
          <w:jc w:val="right"/>
        </w:pPr>
        <w:r>
          <w:fldChar w:fldCharType="begin"/>
        </w:r>
        <w:r>
          <w:instrText>PAGE   \* MERGEFORMAT</w:instrText>
        </w:r>
        <w:r>
          <w:fldChar w:fldCharType="separate"/>
        </w:r>
        <w:r>
          <w:t>2</w:t>
        </w:r>
        <w:r>
          <w:fldChar w:fldCharType="end"/>
        </w:r>
      </w:p>
    </w:sdtContent>
  </w:sdt>
  <w:p w14:paraId="53005539" w14:textId="77777777" w:rsidR="002C4094" w:rsidRDefault="002C409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29917" w14:textId="77777777" w:rsidR="00866516" w:rsidRDefault="00866516" w:rsidP="002C4094">
      <w:r>
        <w:separator/>
      </w:r>
    </w:p>
  </w:footnote>
  <w:footnote w:type="continuationSeparator" w:id="0">
    <w:p w14:paraId="4AED5982" w14:textId="77777777" w:rsidR="00866516" w:rsidRDefault="00866516" w:rsidP="002C40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ACF"/>
    <w:rsid w:val="000343E2"/>
    <w:rsid w:val="00047951"/>
    <w:rsid w:val="00060B07"/>
    <w:rsid w:val="000A558F"/>
    <w:rsid w:val="000D1D1D"/>
    <w:rsid w:val="000F66EF"/>
    <w:rsid w:val="00106CC8"/>
    <w:rsid w:val="00152DA4"/>
    <w:rsid w:val="002C4094"/>
    <w:rsid w:val="003220E5"/>
    <w:rsid w:val="00322596"/>
    <w:rsid w:val="003451E8"/>
    <w:rsid w:val="003B7F06"/>
    <w:rsid w:val="004B7C02"/>
    <w:rsid w:val="005A36B2"/>
    <w:rsid w:val="006C5F91"/>
    <w:rsid w:val="00743C13"/>
    <w:rsid w:val="00750B8D"/>
    <w:rsid w:val="007828A9"/>
    <w:rsid w:val="00866516"/>
    <w:rsid w:val="008853CA"/>
    <w:rsid w:val="008A3394"/>
    <w:rsid w:val="00943AF8"/>
    <w:rsid w:val="009663D0"/>
    <w:rsid w:val="009674F8"/>
    <w:rsid w:val="00987023"/>
    <w:rsid w:val="009E772F"/>
    <w:rsid w:val="00A17381"/>
    <w:rsid w:val="00AE7315"/>
    <w:rsid w:val="00B70BF8"/>
    <w:rsid w:val="00BD2631"/>
    <w:rsid w:val="00C14661"/>
    <w:rsid w:val="00C53B8A"/>
    <w:rsid w:val="00D31054"/>
    <w:rsid w:val="00DA565B"/>
    <w:rsid w:val="00DD4C3D"/>
    <w:rsid w:val="00DF3ACF"/>
    <w:rsid w:val="00EA1A19"/>
    <w:rsid w:val="00FA6590"/>
    <w:rsid w:val="00FB38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42E7C"/>
  <w15:chartTrackingRefBased/>
  <w15:docId w15:val="{9C4E9F7B-7725-4D89-9FCE-63D0EFB49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054"/>
  </w:style>
  <w:style w:type="paragraph" w:styleId="Titre1">
    <w:name w:val="heading 1"/>
    <w:basedOn w:val="Normal"/>
    <w:next w:val="Normal"/>
    <w:link w:val="Titre1Car"/>
    <w:uiPriority w:val="9"/>
    <w:qFormat/>
    <w:rsid w:val="00D310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D310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D3105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D3105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D31054"/>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D31054"/>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D31054"/>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D31054"/>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D31054"/>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060B07"/>
    <w:pPr>
      <w:contextualSpacing/>
    </w:pPr>
    <w:rPr>
      <w:rFonts w:eastAsiaTheme="majorEastAsia" w:cstheme="majorBidi"/>
      <w:spacing w:val="-10"/>
      <w:kern w:val="28"/>
      <w:sz w:val="56"/>
      <w:szCs w:val="56"/>
    </w:rPr>
  </w:style>
  <w:style w:type="character" w:customStyle="1" w:styleId="TitreCar">
    <w:name w:val="Titre Car"/>
    <w:basedOn w:val="Policepardfaut"/>
    <w:link w:val="Titre"/>
    <w:uiPriority w:val="10"/>
    <w:rsid w:val="00060B07"/>
    <w:rPr>
      <w:rFonts w:ascii="Arial" w:eastAsiaTheme="majorEastAsia" w:hAnsi="Arial" w:cstheme="majorBidi"/>
      <w:spacing w:val="-10"/>
      <w:kern w:val="28"/>
      <w:sz w:val="56"/>
      <w:szCs w:val="56"/>
    </w:rPr>
  </w:style>
  <w:style w:type="paragraph" w:styleId="Paragraphedeliste">
    <w:name w:val="List Paragraph"/>
    <w:basedOn w:val="Normal"/>
    <w:link w:val="ParagraphedelisteCar"/>
    <w:uiPriority w:val="34"/>
    <w:rsid w:val="003220E5"/>
    <w:pPr>
      <w:spacing w:after="160" w:line="259" w:lineRule="auto"/>
      <w:ind w:left="720"/>
      <w:contextualSpacing/>
      <w:jc w:val="both"/>
    </w:pPr>
    <w:rPr>
      <w:lang w:val="en-US"/>
    </w:rPr>
  </w:style>
  <w:style w:type="character" w:customStyle="1" w:styleId="ParagraphedelisteCar">
    <w:name w:val="Paragraphe de liste Car"/>
    <w:basedOn w:val="Policepardfaut"/>
    <w:link w:val="Paragraphedeliste"/>
    <w:uiPriority w:val="34"/>
    <w:rsid w:val="003220E5"/>
    <w:rPr>
      <w:lang w:val="en-US"/>
    </w:rPr>
  </w:style>
  <w:style w:type="character" w:customStyle="1" w:styleId="Titre1Car">
    <w:name w:val="Titre 1 Car"/>
    <w:basedOn w:val="Policepardfaut"/>
    <w:link w:val="Titre1"/>
    <w:uiPriority w:val="9"/>
    <w:rsid w:val="00D3105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D3105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D31054"/>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D31054"/>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D31054"/>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D31054"/>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D31054"/>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D31054"/>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D31054"/>
    <w:rPr>
      <w:rFonts w:asciiTheme="minorHAnsi" w:eastAsiaTheme="majorEastAsia" w:hAnsiTheme="minorHAnsi" w:cstheme="majorBidi"/>
      <w:color w:val="272727" w:themeColor="text1" w:themeTint="D8"/>
    </w:rPr>
  </w:style>
  <w:style w:type="paragraph" w:styleId="Sous-titre">
    <w:name w:val="Subtitle"/>
    <w:basedOn w:val="Normal"/>
    <w:next w:val="Normal"/>
    <w:link w:val="Sous-titreCar"/>
    <w:uiPriority w:val="11"/>
    <w:qFormat/>
    <w:rsid w:val="00D3105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31054"/>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D31054"/>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D31054"/>
    <w:rPr>
      <w:i/>
      <w:iCs/>
      <w:color w:val="404040" w:themeColor="text1" w:themeTint="BF"/>
    </w:rPr>
  </w:style>
  <w:style w:type="character" w:styleId="Accentuationintense">
    <w:name w:val="Intense Emphasis"/>
    <w:basedOn w:val="Policepardfaut"/>
    <w:uiPriority w:val="21"/>
    <w:qFormat/>
    <w:rsid w:val="00D31054"/>
    <w:rPr>
      <w:i/>
      <w:iCs/>
      <w:color w:val="0F4761" w:themeColor="accent1" w:themeShade="BF"/>
    </w:rPr>
  </w:style>
  <w:style w:type="paragraph" w:styleId="Citationintense">
    <w:name w:val="Intense Quote"/>
    <w:basedOn w:val="Normal"/>
    <w:next w:val="Normal"/>
    <w:link w:val="CitationintenseCar"/>
    <w:uiPriority w:val="30"/>
    <w:qFormat/>
    <w:rsid w:val="00D310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D31054"/>
    <w:rPr>
      <w:i/>
      <w:iCs/>
      <w:color w:val="0F4761" w:themeColor="accent1" w:themeShade="BF"/>
    </w:rPr>
  </w:style>
  <w:style w:type="character" w:styleId="Rfrenceintense">
    <w:name w:val="Intense Reference"/>
    <w:basedOn w:val="Policepardfaut"/>
    <w:uiPriority w:val="32"/>
    <w:qFormat/>
    <w:rsid w:val="00D31054"/>
    <w:rPr>
      <w:b/>
      <w:bCs/>
      <w:smallCaps/>
      <w:color w:val="0F4761" w:themeColor="accent1" w:themeShade="BF"/>
      <w:spacing w:val="5"/>
    </w:rPr>
  </w:style>
  <w:style w:type="paragraph" w:styleId="En-tte">
    <w:name w:val="header"/>
    <w:basedOn w:val="Normal"/>
    <w:link w:val="En-tteCar"/>
    <w:uiPriority w:val="99"/>
    <w:unhideWhenUsed/>
    <w:rsid w:val="002C4094"/>
    <w:pPr>
      <w:tabs>
        <w:tab w:val="center" w:pos="4513"/>
        <w:tab w:val="right" w:pos="9026"/>
      </w:tabs>
    </w:pPr>
  </w:style>
  <w:style w:type="character" w:customStyle="1" w:styleId="En-tteCar">
    <w:name w:val="En-tête Car"/>
    <w:basedOn w:val="Policepardfaut"/>
    <w:link w:val="En-tte"/>
    <w:uiPriority w:val="99"/>
    <w:rsid w:val="002C4094"/>
  </w:style>
  <w:style w:type="paragraph" w:styleId="Pieddepage">
    <w:name w:val="footer"/>
    <w:basedOn w:val="Normal"/>
    <w:link w:val="PieddepageCar"/>
    <w:uiPriority w:val="99"/>
    <w:unhideWhenUsed/>
    <w:rsid w:val="002C4094"/>
    <w:pPr>
      <w:tabs>
        <w:tab w:val="center" w:pos="4513"/>
        <w:tab w:val="right" w:pos="9026"/>
      </w:tabs>
    </w:pPr>
  </w:style>
  <w:style w:type="character" w:customStyle="1" w:styleId="PieddepageCar">
    <w:name w:val="Pied de page Car"/>
    <w:basedOn w:val="Policepardfaut"/>
    <w:link w:val="Pieddepage"/>
    <w:uiPriority w:val="99"/>
    <w:rsid w:val="002C4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Service_des_Commissions\3_Mod&#232;les\SDC_Mod&#232;le_R&#233;sum&#233;.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cos Document" ma:contentTypeID="0x0101009AD48296FC59154C86E57830F1108F5800205CDB3668D96E44868C86FFB81C2782" ma:contentTypeVersion="31" ma:contentTypeDescription="" ma:contentTypeScope="" ma:versionID="b32b45ae64e23e53c9c34b8a9c15b4de">
  <xsd:schema xmlns:xsd="http://www.w3.org/2001/XMLSchema" xmlns:xs="http://www.w3.org/2001/XMLSchema" xmlns:p="http://schemas.microsoft.com/office/2006/metadata/properties" xmlns:ns1="http://schemas.microsoft.com/sharepoint/v3" xmlns:ns2="84f9a6a8-f2d8-4679-afd4-008cbd8c3661" xmlns:ns3="8fd78538-4e6d-410c-b987-cd1c58629c92" targetNamespace="http://schemas.microsoft.com/office/2006/metadata/properties" ma:root="true" ma:fieldsID="5485dec7d9f2cc45c50286374a1844d7" ns1:_="" ns2:_="" ns3:_="">
    <xsd:import namespace="http://schemas.microsoft.com/sharepoint/v3"/>
    <xsd:import namespace="84f9a6a8-f2d8-4679-afd4-008cbd8c3661"/>
    <xsd:import namespace="8fd78538-4e6d-410c-b987-cd1c58629c92"/>
    <xsd:element name="properties">
      <xsd:complexType>
        <xsd:sequence>
          <xsd:element name="documentManagement">
            <xsd:complexType>
              <xsd:all>
                <xsd:element ref="ns2:CaseCreationDate" minOccurs="0"/>
                <xsd:element ref="ns2:CaseNumber" minOccurs="0"/>
                <xsd:element ref="ns2:CaseSubType" minOccurs="0"/>
                <xsd:element ref="ns2:CaseType" minOccurs="0"/>
                <xsd:element ref="ns2:Creator" minOccurs="0"/>
                <xsd:element ref="ns2:DocumentType" minOccurs="0"/>
                <xsd:element ref="ns2:ExpedId" minOccurs="0"/>
                <xsd:element ref="ns2:FileClassificationLevel1" minOccurs="0"/>
                <xsd:element ref="ns2:FileClassificationLevel2" minOccurs="0"/>
                <xsd:element ref="ns2:FileClassificationLevel3" minOccurs="0"/>
                <xsd:element ref="ns2:FileClassificationLevel4" minOccurs="0"/>
                <xsd:element ref="ns2:FileClassificationLevel5" minOccurs="0"/>
                <xsd:element ref="ns2:MeetingDate" minOccurs="0"/>
                <xsd:element ref="ns2:MeetingNumber" minOccurs="0"/>
                <xsd:element ref="ns2:TermofAdministrativeUsefulness" minOccurs="0"/>
                <xsd:element ref="ns2:WDocsPath" minOccurs="0"/>
                <xsd:element ref="ns1:_ExtendedDescription" minOccurs="0"/>
                <xsd:element ref="ns2:FileSecurityLevel_x0020_" minOccurs="0"/>
                <xsd:element ref="ns2:FileStatus_x0020_"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2:Numéro_x0020_parlementaire" minOccurs="0"/>
                <xsd:element ref="ns2:Sort_x0020_final" minOccurs="0"/>
                <xsd:element ref="ns2:Suffixe_x0020_du_x0020_Numéro_x0020_parlementaire" minOccurs="0"/>
                <xsd:element ref="ns2:Document_x0020_parlementai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24" nillable="true" ma:displayName="Description" ma:internalName="_Extended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f9a6a8-f2d8-4679-afd4-008cbd8c3661" elementFormDefault="qualified">
    <xsd:import namespace="http://schemas.microsoft.com/office/2006/documentManagement/types"/>
    <xsd:import namespace="http://schemas.microsoft.com/office/infopath/2007/PartnerControls"/>
    <xsd:element name="CaseCreationDate" ma:index="8" nillable="true" ma:displayName="CaseCreationDate" ma:format="DateOnly" ma:internalName="CaseCreationDate">
      <xsd:simpleType>
        <xsd:restriction base="dms:DateTime"/>
      </xsd:simpleType>
    </xsd:element>
    <xsd:element name="CaseNumber" ma:index="9" nillable="true" ma:displayName="CaseNumber" ma:internalName="CaseNumber">
      <xsd:simpleType>
        <xsd:restriction base="dms:Text">
          <xsd:maxLength value="255"/>
        </xsd:restriction>
      </xsd:simpleType>
    </xsd:element>
    <xsd:element name="CaseSubType" ma:index="10" nillable="true" ma:displayName="CaseSubType" ma:default="" ma:internalName="CaseSubType">
      <xsd:simpleType>
        <xsd:restriction base="dms:Text">
          <xsd:maxLength value="255"/>
        </xsd:restriction>
      </xsd:simpleType>
    </xsd:element>
    <xsd:element name="CaseType" ma:index="11" nillable="true" ma:displayName="CaseType" ma:default="" ma:internalName="CaseType">
      <xsd:simpleType>
        <xsd:restriction base="dms:Text">
          <xsd:maxLength value="255"/>
        </xsd:restriction>
      </xsd:simpleType>
    </xsd:element>
    <xsd:element name="Creator" ma:index="12" nillable="true" ma:displayName="Creator" ma:default="" ma:internalName="Creator">
      <xsd:simpleType>
        <xsd:restriction base="dms:Text">
          <xsd:maxLength value="255"/>
        </xsd:restriction>
      </xsd:simpleType>
    </xsd:element>
    <xsd:element name="DocumentType" ma:index="13" nillable="true" ma:displayName="DocumentType" ma:default="" ma:internalName="DocumentType">
      <xsd:simpleType>
        <xsd:restriction base="dms:Text">
          <xsd:maxLength value="255"/>
        </xsd:restriction>
      </xsd:simpleType>
    </xsd:element>
    <xsd:element name="ExpedId" ma:index="14" nillable="true" ma:displayName="ExpedId" ma:internalName="ExpedId">
      <xsd:simpleType>
        <xsd:restriction base="dms:Text">
          <xsd:maxLength value="255"/>
        </xsd:restriction>
      </xsd:simpleType>
    </xsd:element>
    <xsd:element name="FileClassificationLevel1" ma:index="15" nillable="true" ma:displayName="FileClassificationLevel1" ma:default="" ma:internalName="FileClassificationLevel1">
      <xsd:simpleType>
        <xsd:restriction base="dms:Text">
          <xsd:maxLength value="255"/>
        </xsd:restriction>
      </xsd:simpleType>
    </xsd:element>
    <xsd:element name="FileClassificationLevel2" ma:index="16" nillable="true" ma:displayName="FileClassificationLevel2" ma:default="" ma:internalName="FileClassificationLevel2">
      <xsd:simpleType>
        <xsd:restriction base="dms:Text">
          <xsd:maxLength value="255"/>
        </xsd:restriction>
      </xsd:simpleType>
    </xsd:element>
    <xsd:element name="FileClassificationLevel3" ma:index="17" nillable="true" ma:displayName="FileClassificationLevel3" ma:internalName="FileClassificationLevel3">
      <xsd:simpleType>
        <xsd:restriction base="dms:Text">
          <xsd:maxLength value="255"/>
        </xsd:restriction>
      </xsd:simpleType>
    </xsd:element>
    <xsd:element name="FileClassificationLevel4" ma:index="18" nillable="true" ma:displayName="FileClassificationLevel4" ma:default="" ma:internalName="FileClassificationLevel4">
      <xsd:simpleType>
        <xsd:restriction base="dms:Text">
          <xsd:maxLength value="255"/>
        </xsd:restriction>
      </xsd:simpleType>
    </xsd:element>
    <xsd:element name="FileClassificationLevel5" ma:index="19" nillable="true" ma:displayName="FileClassificationLevel5" ma:default="" ma:internalName="FileClassificationLevel5">
      <xsd:simpleType>
        <xsd:restriction base="dms:Text">
          <xsd:maxLength value="255"/>
        </xsd:restriction>
      </xsd:simpleType>
    </xsd:element>
    <xsd:element name="MeetingDate" ma:index="20" nillable="true" ma:displayName="MeetingDate" ma:default="" ma:format="DateOnly" ma:internalName="MeetingDate">
      <xsd:simpleType>
        <xsd:restriction base="dms:DateTime"/>
      </xsd:simpleType>
    </xsd:element>
    <xsd:element name="MeetingNumber" ma:index="21" nillable="true" ma:displayName="MeetingNumber" ma:default="" ma:internalName="MeetingNumber">
      <xsd:simpleType>
        <xsd:restriction base="dms:Text">
          <xsd:maxLength value="255"/>
        </xsd:restriction>
      </xsd:simpleType>
    </xsd:element>
    <xsd:element name="TermofAdministrativeUsefulness" ma:index="22" nillable="true" ma:displayName="TermofAdministrativeUsefulness" ma:internalName="TermofAdministrativeUsefulness">
      <xsd:simpleType>
        <xsd:restriction base="dms:Text">
          <xsd:maxLength value="255"/>
        </xsd:restriction>
      </xsd:simpleType>
    </xsd:element>
    <xsd:element name="WDocsPath" ma:index="23" nillable="true" ma:displayName="WDocsPath" ma:default="" ma:internalName="WDocsPath">
      <xsd:simpleType>
        <xsd:restriction base="dms:Text">
          <xsd:maxLength value="255"/>
        </xsd:restriction>
      </xsd:simpleType>
    </xsd:element>
    <xsd:element name="FileSecurityLevel_x0020_" ma:index="25" nillable="true" ma:displayName="FileSecurityLevel" ma:internalName="FileSecurityLevel_x0020_">
      <xsd:simpleType>
        <xsd:restriction base="dms:Text">
          <xsd:maxLength value="255"/>
        </xsd:restriction>
      </xsd:simpleType>
    </xsd:element>
    <xsd:element name="FileStatus_x0020_" ma:index="26" nillable="true" ma:displayName="FileStatus" ma:internalName="FileStatus_x0020_">
      <xsd:simpleType>
        <xsd:restriction base="dms:Text">
          <xsd:maxLength value="255"/>
        </xsd:restriction>
      </xsd:simpleType>
    </xsd:element>
    <xsd:element name="TaxCatchAll" ma:index="29" nillable="true" ma:displayName="Taxonomy Catch All Column" ma:hidden="true" ma:list="{4ca840dc-ded1-4a89-8bbf-dabf04cef26a}" ma:internalName="TaxCatchAll" ma:showField="CatchAllData" ma:web="84f9a6a8-f2d8-4679-afd4-008cbd8c3661">
      <xsd:complexType>
        <xsd:complexContent>
          <xsd:extension base="dms:MultiChoiceLookup">
            <xsd:sequence>
              <xsd:element name="Value" type="dms:Lookup" maxOccurs="unbounded" minOccurs="0" nillable="true"/>
            </xsd:sequence>
          </xsd:extension>
        </xsd:complexContent>
      </xsd:complexType>
    </xsd:element>
    <xsd:element name="Numéro_x0020_parlementaire" ma:index="34" nillable="true" ma:displayName="Numéro parlementaire" ma:default="" ma:internalName="Num_x00e9_ro_x0020_parlementaire">
      <xsd:simpleType>
        <xsd:restriction base="dms:Text">
          <xsd:maxLength value="255"/>
        </xsd:restriction>
      </xsd:simpleType>
    </xsd:element>
    <xsd:element name="Sort_x0020_final" ma:index="35" nillable="true" ma:displayName="Sort final" ma:default="" ma:internalName="Sort_x0020_final">
      <xsd:simpleType>
        <xsd:restriction base="dms:Text">
          <xsd:maxLength value="255"/>
        </xsd:restriction>
      </xsd:simpleType>
    </xsd:element>
    <xsd:element name="Suffixe_x0020_du_x0020_Numéro_x0020_parlementaire" ma:index="36" nillable="true" ma:displayName="Suffixe du Numéro parlementaire" ma:default="" ma:internalName="Suffixe_x0020_du_x0020_Num_x00e9_ro_x0020_parlementaire">
      <xsd:simpleType>
        <xsd:restriction base="dms:Text">
          <xsd:maxLength value="255"/>
        </xsd:restriction>
      </xsd:simpleType>
    </xsd:element>
    <xsd:element name="Document_x0020_parlementaire" ma:index="37" nillable="true" ma:displayName="Document parlementaire" ma:default="0" ma:internalName="Document_x0020_parlementair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fd78538-4e6d-410c-b987-cd1c58629c92" elementFormDefault="qualified">
    <xsd:import namespace="http://schemas.microsoft.com/office/2006/documentManagement/types"/>
    <xsd:import namespace="http://schemas.microsoft.com/office/infopath/2007/PartnerControls"/>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fd028280-dcad-4e87-999f-b74f1d755bf3" ma:termSetId="09814cd3-568e-fe90-9814-8d621ff8fb84" ma:anchorId="fba54fb3-c3e1-fe81-a776-ca4b69148c4d" ma:open="true" ma:isKeyword="false">
      <xsd:complexType>
        <xsd:sequence>
          <xsd:element ref="pc:Terms" minOccurs="0" maxOccurs="1"/>
        </xsd:sequence>
      </xsd:complexType>
    </xsd:element>
    <xsd:element name="MediaServiceDateTaken" ma:index="30" nillable="true" ma:displayName="MediaServiceDateTaken" ma:hidden="true" ma:indexed="true" ma:internalName="MediaServiceDateTaken"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_x0020_parlementaire xmlns="84f9a6a8-f2d8-4679-afd4-008cbd8c3661">false</Document_x0020_parlementaire>
    <Creator xmlns="84f9a6a8-f2d8-4679-afd4-008cbd8c3661" xsi:nil="true"/>
    <DocumentType xmlns="84f9a6a8-f2d8-4679-afd4-008cbd8c3661">Resumé</DocumentType>
    <FileClassificationLevel3 xmlns="84f9a6a8-f2d8-4679-afd4-008cbd8c3661">DP8722</FileClassificationLevel3>
    <FileClassificationLevel4 xmlns="84f9a6a8-f2d8-4679-afd4-008cbd8c3661" xsi:nil="true"/>
    <MeetingNumber xmlns="84f9a6a8-f2d8-4679-afd4-008cbd8c3661" xsi:nil="true"/>
    <CaseCreationDate xmlns="84f9a6a8-f2d8-4679-afd4-008cbd8c3661" xsi:nil="true"/>
    <CaseSubType xmlns="84f9a6a8-f2d8-4679-afd4-008cbd8c3661">Projet de loi</CaseSubType>
    <MeetingDate xmlns="84f9a6a8-f2d8-4679-afd4-008cbd8c3661" xsi:nil="true"/>
    <FileClassificationLevel5 xmlns="84f9a6a8-f2d8-4679-afd4-008cbd8c3661" xsi:nil="true"/>
    <CaseType xmlns="84f9a6a8-f2d8-4679-afd4-008cbd8c3661">Parliamentary File</CaseType>
    <TermofAdministrativeUsefulness xmlns="84f9a6a8-f2d8-4679-afd4-008cbd8c3661" xsi:nil="true"/>
    <ExpedId xmlns="84f9a6a8-f2d8-4679-afd4-008cbd8c3661" xsi:nil="true"/>
    <lcf76f155ced4ddcb4097134ff3c332f xmlns="8fd78538-4e6d-410c-b987-cd1c58629c92">
      <Terms xmlns="http://schemas.microsoft.com/office/infopath/2007/PartnerControls"/>
    </lcf76f155ced4ddcb4097134ff3c332f>
    <CaseNumber xmlns="84f9a6a8-f2d8-4679-afd4-008cbd8c3661">8722</CaseNumber>
    <_ExtendedDescription xmlns="http://schemas.microsoft.com/sharepoint/v3" xsi:nil="true"/>
    <Numéro_x0020_parlementaire xmlns="84f9a6a8-f2d8-4679-afd4-008cbd8c3661" xsi:nil="true"/>
    <FileClassificationLevel1 xmlns="84f9a6a8-f2d8-4679-afd4-008cbd8c3661">40_Procedure_legislative_et_reglementaire</FileClassificationLevel1>
    <FileStatus_x0020_ xmlns="84f9a6a8-f2d8-4679-afd4-008cbd8c3661" xsi:nil="true"/>
    <Sort_x0020_final xmlns="84f9a6a8-f2d8-4679-afd4-008cbd8c3661" xsi:nil="true"/>
    <WDocsPath xmlns="84f9a6a8-f2d8-4679-afd4-008cbd8c3661">/sftpecos/Dossiers_parlementaires/8722/</WDocsPath>
    <FileSecurityLevel_x0020_ xmlns="84f9a6a8-f2d8-4679-afd4-008cbd8c3661">CHD_Level1_Public</FileSecurityLevel_x0020_>
    <Suffixe_x0020_du_x0020_Numéro_x0020_parlementaire xmlns="84f9a6a8-f2d8-4679-afd4-008cbd8c3661" xsi:nil="true"/>
    <FileClassificationLevel2 xmlns="84f9a6a8-f2d8-4679-afd4-008cbd8c3661">10_Projet_loi</FileClassificationLevel2>
    <TaxCatchAll xmlns="84f9a6a8-f2d8-4679-afd4-008cbd8c3661" xsi:nil="true"/>
  </documentManagement>
</p:properties>
</file>

<file path=customXml/itemProps1.xml><?xml version="1.0" encoding="utf-8"?>
<ds:datastoreItem xmlns:ds="http://schemas.openxmlformats.org/officeDocument/2006/customXml" ds:itemID="{B3411448-46F5-413D-B73B-ADB63DC28681}">
  <ds:schemaRefs>
    <ds:schemaRef ds:uri="http://schemas.openxmlformats.org/officeDocument/2006/bibliography"/>
  </ds:schemaRefs>
</ds:datastoreItem>
</file>

<file path=customXml/itemProps2.xml><?xml version="1.0" encoding="utf-8"?>
<ds:datastoreItem xmlns:ds="http://schemas.openxmlformats.org/officeDocument/2006/customXml" ds:itemID="{08F7DC9E-FDE6-4E90-A3CA-CFD9CFD2149A}"/>
</file>

<file path=customXml/itemProps3.xml><?xml version="1.0" encoding="utf-8"?>
<ds:datastoreItem xmlns:ds="http://schemas.openxmlformats.org/officeDocument/2006/customXml" ds:itemID="{56AE7C68-F281-4CD0-9B36-D8FFA4A24E26}"/>
</file>

<file path=customXml/itemProps4.xml><?xml version="1.0" encoding="utf-8"?>
<ds:datastoreItem xmlns:ds="http://schemas.openxmlformats.org/officeDocument/2006/customXml" ds:itemID="{D8588FBD-F605-492E-9194-5975029E22F4}"/>
</file>

<file path=docProps/app.xml><?xml version="1.0" encoding="utf-8"?>
<Properties xmlns="http://schemas.openxmlformats.org/officeDocument/2006/extended-properties" xmlns:vt="http://schemas.openxmlformats.org/officeDocument/2006/docPropsVTypes">
  <Template>SDC_Modèle_Résumé</Template>
  <TotalTime>4</TotalTime>
  <Pages>2</Pages>
  <Words>820</Words>
  <Characters>4516</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20260709_Resume</dc:title>
  <dc:subject/>
  <dc:creator>Christophe LI</dc:creator>
  <cp:keywords/>
  <dc:description/>
  <cp:lastModifiedBy>Christophe LI</cp:lastModifiedBy>
  <cp:revision>3</cp:revision>
  <dcterms:created xsi:type="dcterms:W3CDTF">2026-07-07T13:26:00Z</dcterms:created>
  <dcterms:modified xsi:type="dcterms:W3CDTF">2026-07-07T13:30:00Z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0x0101009AD48296FC59154C86E57830F1108F5800205CDB3668D96E44868C86FFB81C2782</vt:lpwstr>
  </property>
</Properties>
</file>