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E18F" w14:textId="77777777" w:rsidR="00A0723D" w:rsidRPr="00A0723D" w:rsidRDefault="002114A1" w:rsidP="00A90E0E">
      <w:pPr>
        <w:spacing w:after="0" w:line="240" w:lineRule="auto"/>
        <w:contextualSpacing/>
        <w:jc w:val="both"/>
        <w:rPr>
          <w:rFonts w:ascii="Arial" w:hAnsi="Arial" w:cs="Arial"/>
          <w:b/>
          <w:iCs/>
          <w:lang w:val="fr-FR"/>
        </w:rPr>
      </w:pPr>
      <w:bookmarkStart w:id="0" w:name="_Hlk164864074"/>
      <w:r w:rsidRPr="00C80C06">
        <w:rPr>
          <w:rFonts w:ascii="Arial" w:hAnsi="Arial" w:cs="Arial"/>
          <w:b/>
          <w:lang w:val="fr-FR"/>
        </w:rPr>
        <w:t xml:space="preserve">Projet de loi portant </w:t>
      </w:r>
      <w:r w:rsidRPr="00C80C06">
        <w:rPr>
          <w:rFonts w:ascii="Arial" w:hAnsi="Arial" w:cs="Arial"/>
          <w:b/>
          <w:bCs/>
          <w:lang w:val="fr-FR"/>
        </w:rPr>
        <w:t xml:space="preserve">modification de </w:t>
      </w:r>
      <w:r w:rsidRPr="00C80C06">
        <w:rPr>
          <w:rFonts w:ascii="Arial" w:hAnsi="Arial" w:cs="Arial"/>
          <w:b/>
          <w:lang w:val="fr-FR"/>
        </w:rPr>
        <w:t>la loi modifiée du 10 novembre 2009 relative aux services de paiement</w:t>
      </w:r>
      <w:r w:rsidRPr="00C80C06">
        <w:rPr>
          <w:rFonts w:ascii="Arial" w:hAnsi="Arial" w:cs="Arial"/>
          <w:b/>
          <w:iCs/>
          <w:lang w:val="fr-FR"/>
        </w:rPr>
        <w:t xml:space="preserve">, </w:t>
      </w:r>
      <w:r w:rsidRPr="00C80C06">
        <w:rPr>
          <w:rFonts w:ascii="Arial" w:hAnsi="Arial" w:cs="Arial"/>
          <w:b/>
          <w:bCs/>
          <w:lang w:val="fr-FR"/>
        </w:rPr>
        <w:t>en vue de la mise en œuvre du règlement (UE) 2024/886 du Parlement européen et du Conseil du 13 mars 2024 modifiant les règlements (UE) nº 260/2012 et (UE) 2021/1230 et les directives 98/26/CE et (UE) 2015/2366 en ce qui concerne les virements instantanés en euros </w:t>
      </w:r>
    </w:p>
    <w:bookmarkEnd w:id="0"/>
    <w:p w14:paraId="1CB9DD27" w14:textId="77777777" w:rsidR="004E550D" w:rsidRPr="00894279" w:rsidRDefault="004E550D" w:rsidP="00A90E0E">
      <w:pPr>
        <w:pStyle w:val="Body"/>
        <w:jc w:val="both"/>
        <w:rPr>
          <w:rFonts w:ascii="Arial" w:hAnsi="Arial" w:cs="Arial"/>
          <w:color w:val="auto"/>
          <w:sz w:val="22"/>
          <w:szCs w:val="22"/>
        </w:rPr>
      </w:pPr>
    </w:p>
    <w:p w14:paraId="2165EF78" w14:textId="77777777" w:rsidR="004E550D" w:rsidRPr="00894279" w:rsidRDefault="004E550D" w:rsidP="004E550D">
      <w:pPr>
        <w:pStyle w:val="Body"/>
        <w:jc w:val="both"/>
        <w:rPr>
          <w:rFonts w:ascii="Arial" w:hAnsi="Arial" w:cs="Arial"/>
          <w:sz w:val="22"/>
          <w:szCs w:val="22"/>
        </w:rPr>
      </w:pPr>
      <w:r w:rsidRPr="00894279">
        <w:rPr>
          <w:rFonts w:ascii="Arial" w:hAnsi="Arial" w:cs="Arial"/>
          <w:sz w:val="22"/>
          <w:szCs w:val="22"/>
        </w:rPr>
        <w:t xml:space="preserve">Le projet de loi </w:t>
      </w:r>
      <w:r w:rsidR="005C505E">
        <w:rPr>
          <w:rFonts w:ascii="Arial" w:hAnsi="Arial" w:cs="Arial"/>
          <w:sz w:val="22"/>
          <w:szCs w:val="22"/>
        </w:rPr>
        <w:t>a pour objet la mise</w:t>
      </w:r>
      <w:r w:rsidRPr="00894279">
        <w:rPr>
          <w:rFonts w:ascii="Arial" w:hAnsi="Arial" w:cs="Arial"/>
          <w:sz w:val="22"/>
          <w:szCs w:val="22"/>
        </w:rPr>
        <w:t xml:space="preserve"> en œuvre </w:t>
      </w:r>
      <w:r w:rsidR="005C505E">
        <w:rPr>
          <w:rFonts w:ascii="Arial" w:hAnsi="Arial" w:cs="Arial"/>
          <w:sz w:val="22"/>
          <w:szCs w:val="22"/>
        </w:rPr>
        <w:t>du</w:t>
      </w:r>
      <w:r w:rsidR="005C505E" w:rsidRPr="00894279">
        <w:rPr>
          <w:rFonts w:ascii="Arial" w:hAnsi="Arial" w:cs="Arial"/>
          <w:sz w:val="22"/>
          <w:szCs w:val="22"/>
        </w:rPr>
        <w:t xml:space="preserve"> </w:t>
      </w:r>
      <w:r w:rsidRPr="00894279">
        <w:rPr>
          <w:rFonts w:ascii="Arial" w:hAnsi="Arial" w:cs="Arial"/>
          <w:sz w:val="22"/>
          <w:szCs w:val="22"/>
        </w:rPr>
        <w:t xml:space="preserve">règlement (UE) 2024/886, qui </w:t>
      </w:r>
      <w:r w:rsidR="005C505E">
        <w:rPr>
          <w:rFonts w:ascii="Arial" w:hAnsi="Arial" w:cs="Arial"/>
          <w:sz w:val="22"/>
          <w:szCs w:val="22"/>
        </w:rPr>
        <w:t>établit</w:t>
      </w:r>
      <w:r w:rsidR="005C505E" w:rsidRPr="00894279">
        <w:rPr>
          <w:rFonts w:ascii="Arial" w:hAnsi="Arial" w:cs="Arial"/>
          <w:sz w:val="22"/>
          <w:szCs w:val="22"/>
        </w:rPr>
        <w:t xml:space="preserve"> </w:t>
      </w:r>
      <w:r w:rsidRPr="00894279">
        <w:rPr>
          <w:rFonts w:ascii="Arial" w:hAnsi="Arial" w:cs="Arial"/>
          <w:sz w:val="22"/>
          <w:szCs w:val="22"/>
        </w:rPr>
        <w:t>des règles</w:t>
      </w:r>
      <w:r w:rsidR="005C505E">
        <w:rPr>
          <w:rFonts w:ascii="Arial" w:hAnsi="Arial" w:cs="Arial"/>
          <w:sz w:val="22"/>
          <w:szCs w:val="22"/>
        </w:rPr>
        <w:t xml:space="preserve"> harmonisées</w:t>
      </w:r>
      <w:r w:rsidRPr="00894279">
        <w:rPr>
          <w:rFonts w:ascii="Arial" w:hAnsi="Arial" w:cs="Arial"/>
          <w:sz w:val="22"/>
          <w:szCs w:val="22"/>
        </w:rPr>
        <w:t xml:space="preserve"> sur les virements instantanés en euros. </w:t>
      </w:r>
      <w:r w:rsidR="005C505E">
        <w:rPr>
          <w:rFonts w:ascii="Arial" w:hAnsi="Arial" w:cs="Arial"/>
          <w:sz w:val="22"/>
          <w:szCs w:val="22"/>
        </w:rPr>
        <w:t>A cette fin, i</w:t>
      </w:r>
      <w:r w:rsidRPr="00894279">
        <w:rPr>
          <w:rFonts w:ascii="Arial" w:hAnsi="Arial" w:cs="Arial"/>
          <w:sz w:val="22"/>
          <w:szCs w:val="22"/>
        </w:rPr>
        <w:t xml:space="preserve">l </w:t>
      </w:r>
      <w:r w:rsidR="005C505E">
        <w:rPr>
          <w:rFonts w:ascii="Arial" w:hAnsi="Arial" w:cs="Arial"/>
          <w:sz w:val="22"/>
          <w:szCs w:val="22"/>
        </w:rPr>
        <w:t xml:space="preserve">apporte des modifications ponctuelles à </w:t>
      </w:r>
      <w:r w:rsidRPr="00894279">
        <w:rPr>
          <w:rFonts w:ascii="Arial" w:hAnsi="Arial" w:cs="Arial"/>
          <w:sz w:val="22"/>
          <w:szCs w:val="22"/>
        </w:rPr>
        <w:t>la loi</w:t>
      </w:r>
      <w:r w:rsidR="005C505E">
        <w:rPr>
          <w:rFonts w:ascii="Arial" w:hAnsi="Arial" w:cs="Arial"/>
          <w:sz w:val="22"/>
          <w:szCs w:val="22"/>
        </w:rPr>
        <w:t xml:space="preserve"> modifiée</w:t>
      </w:r>
      <w:r w:rsidRPr="00894279">
        <w:rPr>
          <w:rFonts w:ascii="Arial" w:hAnsi="Arial" w:cs="Arial"/>
          <w:sz w:val="22"/>
          <w:szCs w:val="22"/>
        </w:rPr>
        <w:t xml:space="preserve"> du 10 novembre 2009 sur les services de paiement</w:t>
      </w:r>
      <w:r w:rsidR="005C505E">
        <w:rPr>
          <w:rFonts w:ascii="Arial" w:hAnsi="Arial" w:cs="Arial"/>
          <w:sz w:val="22"/>
          <w:szCs w:val="22"/>
        </w:rPr>
        <w:t>.</w:t>
      </w:r>
      <w:r w:rsidRPr="00894279">
        <w:rPr>
          <w:rFonts w:ascii="Arial" w:hAnsi="Arial" w:cs="Arial"/>
          <w:sz w:val="22"/>
          <w:szCs w:val="22"/>
        </w:rPr>
        <w:t xml:space="preserve"> </w:t>
      </w:r>
    </w:p>
    <w:p w14:paraId="5EA0A150" w14:textId="77777777" w:rsidR="004E550D" w:rsidRPr="007830E5" w:rsidRDefault="004E550D" w:rsidP="004E550D">
      <w:pPr>
        <w:spacing w:after="0" w:line="240" w:lineRule="auto"/>
        <w:jc w:val="both"/>
        <w:rPr>
          <w:rFonts w:ascii="Arial" w:hAnsi="Arial" w:cs="Arial"/>
        </w:rPr>
      </w:pPr>
    </w:p>
    <w:p w14:paraId="53596848" w14:textId="77777777" w:rsidR="004E550D" w:rsidRPr="007830E5" w:rsidRDefault="004E550D" w:rsidP="004E550D">
      <w:pPr>
        <w:spacing w:after="0" w:line="240" w:lineRule="auto"/>
        <w:jc w:val="both"/>
        <w:rPr>
          <w:rFonts w:ascii="Arial" w:hAnsi="Arial" w:cs="Arial"/>
        </w:rPr>
      </w:pPr>
      <w:r w:rsidRPr="007830E5">
        <w:rPr>
          <w:rFonts w:ascii="Arial" w:hAnsi="Arial" w:cs="Arial"/>
        </w:rPr>
        <w:t>Les prestataires de services de paiement, tels que les banques, qui effectuent des virements ordinaires en euros seront obligés de fournir des services d'envoi et de réception de paiements instantanés en euros.  </w:t>
      </w:r>
    </w:p>
    <w:p w14:paraId="2802736A" w14:textId="77777777" w:rsidR="004E550D" w:rsidRPr="007830E5" w:rsidRDefault="004E550D" w:rsidP="004E550D">
      <w:pPr>
        <w:spacing w:after="0" w:line="240" w:lineRule="auto"/>
        <w:jc w:val="both"/>
        <w:rPr>
          <w:rFonts w:ascii="Arial" w:hAnsi="Arial" w:cs="Arial"/>
        </w:rPr>
      </w:pPr>
    </w:p>
    <w:p w14:paraId="01127A82" w14:textId="77777777" w:rsidR="004E550D" w:rsidRPr="007830E5" w:rsidRDefault="004E550D" w:rsidP="004E550D">
      <w:pPr>
        <w:spacing w:after="0" w:line="240" w:lineRule="auto"/>
        <w:jc w:val="both"/>
        <w:rPr>
          <w:rFonts w:ascii="Arial" w:hAnsi="Arial" w:cs="Arial"/>
        </w:rPr>
      </w:pPr>
      <w:r w:rsidRPr="007830E5">
        <w:rPr>
          <w:rFonts w:ascii="Arial" w:hAnsi="Arial" w:cs="Arial"/>
        </w:rPr>
        <w:t xml:space="preserve">Pour </w:t>
      </w:r>
      <w:r w:rsidR="005C505E">
        <w:rPr>
          <w:rFonts w:ascii="Arial" w:hAnsi="Arial" w:cs="Arial"/>
        </w:rPr>
        <w:t>renforcer</w:t>
      </w:r>
      <w:r w:rsidR="005C505E" w:rsidRPr="007830E5">
        <w:rPr>
          <w:rFonts w:ascii="Arial" w:hAnsi="Arial" w:cs="Arial"/>
        </w:rPr>
        <w:t xml:space="preserve"> </w:t>
      </w:r>
      <w:r w:rsidRPr="007830E5">
        <w:rPr>
          <w:rFonts w:ascii="Arial" w:hAnsi="Arial" w:cs="Arial"/>
        </w:rPr>
        <w:t>la sécurité des virements instantanés, le règlement européen impose aux prestataires de services de paiement de proposer un service consistant à vérifier la concordance entre le nom du bénéficiaire et son identifiant de compte IBAN (« IBAN Name-check ») et de suivre une procédure harmonisée de contrôle en matière de mesures restrictives financières (« Sanctions screening »).  </w:t>
      </w:r>
    </w:p>
    <w:p w14:paraId="3CF28E44" w14:textId="77777777" w:rsidR="004E550D" w:rsidRPr="007830E5" w:rsidRDefault="004E550D" w:rsidP="004E550D">
      <w:pPr>
        <w:spacing w:after="0" w:line="240" w:lineRule="auto"/>
        <w:jc w:val="both"/>
        <w:rPr>
          <w:rFonts w:ascii="Arial" w:hAnsi="Arial" w:cs="Arial"/>
        </w:rPr>
      </w:pPr>
    </w:p>
    <w:p w14:paraId="404893A8" w14:textId="77777777" w:rsidR="004E550D" w:rsidRPr="007830E5" w:rsidRDefault="004E550D" w:rsidP="004E550D">
      <w:pPr>
        <w:spacing w:after="0" w:line="240" w:lineRule="auto"/>
        <w:jc w:val="both"/>
        <w:rPr>
          <w:rFonts w:ascii="Arial" w:hAnsi="Arial" w:cs="Arial"/>
        </w:rPr>
      </w:pPr>
      <w:r w:rsidRPr="007830E5">
        <w:rPr>
          <w:rFonts w:ascii="Arial" w:hAnsi="Arial" w:cs="Arial"/>
        </w:rPr>
        <w:t>Pour assurer la mise en œuvre du règlement (UE) 2024/886, le projet de loi instaure le régime de sanctions applicables en cas de manquements des prestataires de services de paiement à leurs obligations légales en matière de paiements instantanés. </w:t>
      </w:r>
    </w:p>
    <w:p w14:paraId="3B5567E0" w14:textId="77777777" w:rsidR="004E550D" w:rsidRPr="007830E5" w:rsidRDefault="004E550D" w:rsidP="004E550D">
      <w:pPr>
        <w:spacing w:after="0" w:line="240" w:lineRule="auto"/>
        <w:jc w:val="both"/>
        <w:rPr>
          <w:rFonts w:ascii="Arial" w:hAnsi="Arial" w:cs="Arial"/>
        </w:rPr>
      </w:pPr>
    </w:p>
    <w:p w14:paraId="567EE007" w14:textId="77777777" w:rsidR="004E550D" w:rsidRPr="007830E5" w:rsidRDefault="00A90E0E" w:rsidP="004E550D">
      <w:pPr>
        <w:spacing w:after="0" w:line="240" w:lineRule="auto"/>
        <w:jc w:val="both"/>
        <w:rPr>
          <w:rFonts w:ascii="Arial" w:hAnsi="Arial" w:cs="Arial"/>
        </w:rPr>
      </w:pPr>
      <w:r>
        <w:rPr>
          <w:rFonts w:ascii="Arial" w:hAnsi="Arial" w:cs="Arial"/>
        </w:rPr>
        <w:t>D</w:t>
      </w:r>
      <w:r w:rsidR="004E550D" w:rsidRPr="007830E5">
        <w:rPr>
          <w:rFonts w:ascii="Arial" w:hAnsi="Arial" w:cs="Arial"/>
        </w:rPr>
        <w:t xml:space="preserve">es modifications concernent </w:t>
      </w:r>
      <w:r>
        <w:rPr>
          <w:rFonts w:ascii="Arial" w:hAnsi="Arial" w:cs="Arial"/>
        </w:rPr>
        <w:t xml:space="preserve">aussi </w:t>
      </w:r>
      <w:r w:rsidR="004E550D" w:rsidRPr="007830E5">
        <w:rPr>
          <w:rFonts w:ascii="Arial" w:hAnsi="Arial" w:cs="Arial"/>
        </w:rPr>
        <w:t>l’accès des établissements de paiement et de monnaie électronique aux systèmes de paiement désignés au niveau national, ainsi que l’accès de ces entités aux comptes auprès de banques centrales pour la sauvegarde des fonds de clients. </w:t>
      </w:r>
      <w:r>
        <w:rPr>
          <w:rFonts w:ascii="Arial" w:hAnsi="Arial" w:cs="Arial"/>
        </w:rPr>
        <w:t>Il</w:t>
      </w:r>
      <w:r w:rsidR="00F57F9B">
        <w:rPr>
          <w:rFonts w:ascii="Arial" w:hAnsi="Arial" w:cs="Arial"/>
        </w:rPr>
        <w:t xml:space="preserve"> relève de la discrétion des banques centrales si elles acceptent ou non de donner accès à ces entités à des comptes auprès d’elles. </w:t>
      </w:r>
    </w:p>
    <w:p w14:paraId="5C655CB6" w14:textId="77777777"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09A0" w14:textId="77777777" w:rsidR="00C95656" w:rsidRDefault="00C95656" w:rsidP="006E6CEA">
      <w:pPr>
        <w:spacing w:after="0" w:line="240" w:lineRule="auto"/>
      </w:pPr>
      <w:r>
        <w:separator/>
      </w:r>
    </w:p>
  </w:endnote>
  <w:endnote w:type="continuationSeparator" w:id="0">
    <w:p w14:paraId="3C95E68C" w14:textId="77777777" w:rsidR="00C95656" w:rsidRDefault="00C95656"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2B0A"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940852" w:rsidRPr="00940852">
      <w:rPr>
        <w:rFonts w:ascii="Arial" w:hAnsi="Arial" w:cs="Arial"/>
        <w:noProof/>
        <w:sz w:val="20"/>
        <w:szCs w:val="20"/>
        <w:lang w:val="fr-FR"/>
      </w:rPr>
      <w:t>2</w:t>
    </w:r>
    <w:r w:rsidRPr="00B666AC">
      <w:rPr>
        <w:rFonts w:ascii="Arial" w:hAnsi="Arial" w:cs="Arial"/>
        <w:sz w:val="20"/>
        <w:szCs w:val="20"/>
      </w:rPr>
      <w:fldChar w:fldCharType="end"/>
    </w:r>
  </w:p>
  <w:p w14:paraId="246611CD"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46D3C" w14:textId="77777777" w:rsidR="00C95656" w:rsidRDefault="00C95656" w:rsidP="006E6CEA">
      <w:pPr>
        <w:spacing w:after="0" w:line="240" w:lineRule="auto"/>
      </w:pPr>
      <w:r>
        <w:separator/>
      </w:r>
    </w:p>
  </w:footnote>
  <w:footnote w:type="continuationSeparator" w:id="0">
    <w:p w14:paraId="32CEE6D1" w14:textId="77777777" w:rsidR="00C95656" w:rsidRDefault="00C95656"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1144AB"/>
    <w:multiLevelType w:val="hybridMultilevel"/>
    <w:tmpl w:val="9BFC21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83C6E"/>
    <w:multiLevelType w:val="multilevel"/>
    <w:tmpl w:val="AE2E88C8"/>
    <w:numStyleLink w:val="APL"/>
  </w:abstractNum>
  <w:abstractNum w:abstractNumId="2" w15:restartNumberingAfterBreak="0">
    <w:nsid w:val="0C891B2D"/>
    <w:multiLevelType w:val="hybridMultilevel"/>
    <w:tmpl w:val="26C225DE"/>
    <w:lvl w:ilvl="0" w:tplc="403835B8">
      <w:start w:val="6"/>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6741B80"/>
    <w:multiLevelType w:val="hybridMultilevel"/>
    <w:tmpl w:val="47C834DC"/>
    <w:lvl w:ilvl="0" w:tplc="22D21826">
      <w:start w:val="1"/>
      <w:numFmt w:val="decimal"/>
      <w:lvlText w:val="%1."/>
      <w:lvlJc w:val="left"/>
      <w:pPr>
        <w:ind w:left="720" w:hanging="360"/>
      </w:pPr>
    </w:lvl>
    <w:lvl w:ilvl="1" w:tplc="CF58EC8A">
      <w:start w:val="1"/>
      <w:numFmt w:val="decimal"/>
      <w:lvlText w:val="%2."/>
      <w:lvlJc w:val="left"/>
      <w:pPr>
        <w:ind w:left="720" w:hanging="360"/>
      </w:pPr>
    </w:lvl>
    <w:lvl w:ilvl="2" w:tplc="12AA43D0">
      <w:start w:val="1"/>
      <w:numFmt w:val="decimal"/>
      <w:lvlText w:val="%3."/>
      <w:lvlJc w:val="left"/>
      <w:pPr>
        <w:ind w:left="720" w:hanging="360"/>
      </w:pPr>
    </w:lvl>
    <w:lvl w:ilvl="3" w:tplc="DDEE7E72">
      <w:start w:val="1"/>
      <w:numFmt w:val="decimal"/>
      <w:lvlText w:val="%4."/>
      <w:lvlJc w:val="left"/>
      <w:pPr>
        <w:ind w:left="720" w:hanging="360"/>
      </w:pPr>
    </w:lvl>
    <w:lvl w:ilvl="4" w:tplc="3E105574">
      <w:start w:val="1"/>
      <w:numFmt w:val="decimal"/>
      <w:lvlText w:val="%5."/>
      <w:lvlJc w:val="left"/>
      <w:pPr>
        <w:ind w:left="720" w:hanging="360"/>
      </w:pPr>
    </w:lvl>
    <w:lvl w:ilvl="5" w:tplc="DF2055A6">
      <w:start w:val="1"/>
      <w:numFmt w:val="decimal"/>
      <w:lvlText w:val="%6."/>
      <w:lvlJc w:val="left"/>
      <w:pPr>
        <w:ind w:left="720" w:hanging="360"/>
      </w:pPr>
    </w:lvl>
    <w:lvl w:ilvl="6" w:tplc="114C16F2">
      <w:start w:val="1"/>
      <w:numFmt w:val="decimal"/>
      <w:lvlText w:val="%7."/>
      <w:lvlJc w:val="left"/>
      <w:pPr>
        <w:ind w:left="720" w:hanging="360"/>
      </w:pPr>
    </w:lvl>
    <w:lvl w:ilvl="7" w:tplc="B9F2EB10">
      <w:start w:val="1"/>
      <w:numFmt w:val="decimal"/>
      <w:lvlText w:val="%8."/>
      <w:lvlJc w:val="left"/>
      <w:pPr>
        <w:ind w:left="720" w:hanging="360"/>
      </w:pPr>
    </w:lvl>
    <w:lvl w:ilvl="8" w:tplc="6186BBE8">
      <w:start w:val="1"/>
      <w:numFmt w:val="decimal"/>
      <w:lvlText w:val="%9."/>
      <w:lvlJc w:val="left"/>
      <w:pPr>
        <w:ind w:left="720" w:hanging="360"/>
      </w:pPr>
    </w:lvl>
  </w:abstractNum>
  <w:abstractNum w:abstractNumId="4" w15:restartNumberingAfterBreak="0">
    <w:nsid w:val="194358E3"/>
    <w:multiLevelType w:val="multilevel"/>
    <w:tmpl w:val="AE2E88C8"/>
    <w:numStyleLink w:val="APL"/>
  </w:abstractNum>
  <w:abstractNum w:abstractNumId="5" w15:restartNumberingAfterBreak="0">
    <w:nsid w:val="19B45427"/>
    <w:multiLevelType w:val="hybridMultilevel"/>
    <w:tmpl w:val="C6A8D7F8"/>
    <w:lvl w:ilvl="0" w:tplc="460CADB6">
      <w:start w:val="3"/>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EAA1973"/>
    <w:multiLevelType w:val="multilevel"/>
    <w:tmpl w:val="AE2E88C8"/>
    <w:numStyleLink w:val="APL"/>
  </w:abstractNum>
  <w:abstractNum w:abstractNumId="8" w15:restartNumberingAfterBreak="0">
    <w:nsid w:val="20AB7B39"/>
    <w:multiLevelType w:val="hybridMultilevel"/>
    <w:tmpl w:val="ECA035C6"/>
    <w:lvl w:ilvl="0" w:tplc="101420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546A3"/>
    <w:multiLevelType w:val="hybridMultilevel"/>
    <w:tmpl w:val="C6D0B148"/>
    <w:lvl w:ilvl="0" w:tplc="05CA4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A16CAD"/>
    <w:multiLevelType w:val="hybridMultilevel"/>
    <w:tmpl w:val="4C6C49C6"/>
    <w:lvl w:ilvl="0" w:tplc="227A1288">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F84ECB"/>
    <w:multiLevelType w:val="hybridMultilevel"/>
    <w:tmpl w:val="C0B451B0"/>
    <w:lvl w:ilvl="0" w:tplc="4998DDAC">
      <w:numFmt w:val="bullet"/>
      <w:lvlText w:val=""/>
      <w:lvlJc w:val="left"/>
      <w:pPr>
        <w:ind w:left="410" w:hanging="360"/>
      </w:pPr>
      <w:rPr>
        <w:rFonts w:ascii="Wingdings" w:eastAsia="Aptos" w:hAnsi="Wingdings"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4" w15:restartNumberingAfterBreak="0">
    <w:nsid w:val="2E24607B"/>
    <w:multiLevelType w:val="hybridMultilevel"/>
    <w:tmpl w:val="405EE642"/>
    <w:lvl w:ilvl="0" w:tplc="B77E0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E35E6"/>
    <w:multiLevelType w:val="hybridMultilevel"/>
    <w:tmpl w:val="9068599C"/>
    <w:lvl w:ilvl="0" w:tplc="1C4ABCCC">
      <w:start w:val="1"/>
      <w:numFmt w:val="decimal"/>
      <w:lvlText w:val="(%1)"/>
      <w:lvlJc w:val="left"/>
      <w:pPr>
        <w:ind w:left="1490" w:hanging="4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F903A1"/>
    <w:multiLevelType w:val="hybridMultilevel"/>
    <w:tmpl w:val="1CF40962"/>
    <w:lvl w:ilvl="0" w:tplc="2FD09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D288D"/>
    <w:multiLevelType w:val="hybridMultilevel"/>
    <w:tmpl w:val="2832937C"/>
    <w:lvl w:ilvl="0" w:tplc="8CA06D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F0DF9"/>
    <w:multiLevelType w:val="hybridMultilevel"/>
    <w:tmpl w:val="E9E6C1EC"/>
    <w:lvl w:ilvl="0" w:tplc="FDAC7AEE">
      <w:numFmt w:val="bullet"/>
      <w:lvlText w:val=""/>
      <w:lvlJc w:val="left"/>
      <w:pPr>
        <w:ind w:left="785" w:hanging="360"/>
      </w:pPr>
      <w:rPr>
        <w:rFonts w:ascii="Wingdings" w:eastAsia="Gill Sans MT" w:hAnsi="Wingdings" w:cs="Gill Sans MT" w:hint="default"/>
      </w:rPr>
    </w:lvl>
    <w:lvl w:ilvl="1" w:tplc="04090003">
      <w:start w:val="1"/>
      <w:numFmt w:val="bullet"/>
      <w:lvlText w:val="o"/>
      <w:lvlJc w:val="left"/>
      <w:pPr>
        <w:ind w:left="1932" w:hanging="360"/>
      </w:pPr>
      <w:rPr>
        <w:rFonts w:ascii="Courier New" w:hAnsi="Courier New" w:cs="Courier New" w:hint="default"/>
      </w:rPr>
    </w:lvl>
    <w:lvl w:ilvl="2" w:tplc="8DEE8454">
      <w:numFmt w:val="bullet"/>
      <w:lvlText w:val=""/>
      <w:lvlJc w:val="left"/>
      <w:pPr>
        <w:ind w:left="2697" w:hanging="405"/>
      </w:pPr>
      <w:rPr>
        <w:rFonts w:ascii="Wingdings" w:eastAsia="Gill Sans MT" w:hAnsi="Wingdings" w:cs="Gill Sans MT" w:hint="default"/>
        <w:b/>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9"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0" w15:restartNumberingAfterBreak="0">
    <w:nsid w:val="417F69C3"/>
    <w:multiLevelType w:val="hybridMultilevel"/>
    <w:tmpl w:val="79BE0A20"/>
    <w:lvl w:ilvl="0" w:tplc="2D3CB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2"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3" w15:restartNumberingAfterBreak="0">
    <w:nsid w:val="47A378CB"/>
    <w:multiLevelType w:val="hybridMultilevel"/>
    <w:tmpl w:val="E2FA5578"/>
    <w:lvl w:ilvl="0" w:tplc="E77CF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25" w15:restartNumberingAfterBreak="0">
    <w:nsid w:val="4B00100F"/>
    <w:multiLevelType w:val="hybridMultilevel"/>
    <w:tmpl w:val="B20016F8"/>
    <w:lvl w:ilvl="0" w:tplc="6B10C096">
      <w:start w:val="1"/>
      <w:numFmt w:val="bullet"/>
      <w:lvlText w:val=""/>
      <w:lvlJc w:val="left"/>
      <w:pPr>
        <w:ind w:left="1800" w:hanging="360"/>
      </w:pPr>
      <w:rPr>
        <w:rFonts w:ascii="Wingdings" w:eastAsia="Aptos"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422953"/>
    <w:multiLevelType w:val="hybridMultilevel"/>
    <w:tmpl w:val="57D6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9EA79E"/>
    <w:multiLevelType w:val="hybridMultilevel"/>
    <w:tmpl w:val="53CD6E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E23D76"/>
    <w:multiLevelType w:val="hybridMultilevel"/>
    <w:tmpl w:val="5170C2CE"/>
    <w:lvl w:ilvl="0" w:tplc="A9D284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8B7350"/>
    <w:multiLevelType w:val="hybridMultilevel"/>
    <w:tmpl w:val="50F4F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BC2"/>
    <w:multiLevelType w:val="hybridMultilevel"/>
    <w:tmpl w:val="D004B55A"/>
    <w:lvl w:ilvl="0" w:tplc="A39C161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C9630D3"/>
    <w:multiLevelType w:val="hybridMultilevel"/>
    <w:tmpl w:val="B6021752"/>
    <w:lvl w:ilvl="0" w:tplc="19F8A3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F24AA"/>
    <w:multiLevelType w:val="multilevel"/>
    <w:tmpl w:val="AE2E88C8"/>
    <w:numStyleLink w:val="APL"/>
  </w:abstractNum>
  <w:abstractNum w:abstractNumId="37" w15:restartNumberingAfterBreak="0">
    <w:nsid w:val="609D420C"/>
    <w:multiLevelType w:val="hybridMultilevel"/>
    <w:tmpl w:val="D3C6DF70"/>
    <w:lvl w:ilvl="0" w:tplc="40D2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377461"/>
    <w:multiLevelType w:val="hybridMultilevel"/>
    <w:tmpl w:val="D6E241C6"/>
    <w:lvl w:ilvl="0" w:tplc="1BD89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3"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7BF07E6F"/>
    <w:multiLevelType w:val="hybridMultilevel"/>
    <w:tmpl w:val="0DCA4C6A"/>
    <w:lvl w:ilvl="0" w:tplc="E3921AB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A09C7"/>
    <w:multiLevelType w:val="hybridMultilevel"/>
    <w:tmpl w:val="7C16DE22"/>
    <w:lvl w:ilvl="0" w:tplc="9BB61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978261">
    <w:abstractNumId w:val="39"/>
  </w:num>
  <w:num w:numId="2" w16cid:durableId="1082726217">
    <w:abstractNumId w:val="12"/>
  </w:num>
  <w:num w:numId="3" w16cid:durableId="90899346">
    <w:abstractNumId w:val="27"/>
  </w:num>
  <w:num w:numId="4" w16cid:durableId="573668074">
    <w:abstractNumId w:val="33"/>
  </w:num>
  <w:num w:numId="5" w16cid:durableId="750932674">
    <w:abstractNumId w:val="26"/>
  </w:num>
  <w:num w:numId="6" w16cid:durableId="893543591">
    <w:abstractNumId w:val="42"/>
  </w:num>
  <w:num w:numId="7" w16cid:durableId="912542045">
    <w:abstractNumId w:val="43"/>
  </w:num>
  <w:num w:numId="8" w16cid:durableId="1237519185">
    <w:abstractNumId w:val="6"/>
  </w:num>
  <w:num w:numId="9" w16cid:durableId="1471938902">
    <w:abstractNumId w:val="19"/>
  </w:num>
  <w:num w:numId="10" w16cid:durableId="2144928274">
    <w:abstractNumId w:val="4"/>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468939444">
    <w:abstractNumId w:val="3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848176466">
    <w:abstractNumId w:val="7"/>
  </w:num>
  <w:num w:numId="13" w16cid:durableId="1680691213">
    <w:abstractNumId w:val="21"/>
  </w:num>
  <w:num w:numId="14" w16cid:durableId="998850711">
    <w:abstractNumId w:val="22"/>
  </w:num>
  <w:num w:numId="15" w16cid:durableId="591160085">
    <w:abstractNumId w:val="1"/>
  </w:num>
  <w:num w:numId="16" w16cid:durableId="1610821929">
    <w:abstractNumId w:val="24"/>
  </w:num>
  <w:num w:numId="17" w16cid:durableId="906308904">
    <w:abstractNumId w:val="11"/>
  </w:num>
  <w:num w:numId="18" w16cid:durableId="125320807">
    <w:abstractNumId w:val="29"/>
  </w:num>
  <w:num w:numId="19" w16cid:durableId="1110970443">
    <w:abstractNumId w:val="40"/>
  </w:num>
  <w:num w:numId="20" w16cid:durableId="1275360705">
    <w:abstractNumId w:val="41"/>
  </w:num>
  <w:num w:numId="21" w16cid:durableId="1302225880">
    <w:abstractNumId w:val="44"/>
  </w:num>
  <w:num w:numId="22" w16cid:durableId="380131731">
    <w:abstractNumId w:val="28"/>
  </w:num>
  <w:num w:numId="23" w16cid:durableId="801657179">
    <w:abstractNumId w:val="14"/>
  </w:num>
  <w:num w:numId="24" w16cid:durableId="1506095836">
    <w:abstractNumId w:val="16"/>
  </w:num>
  <w:num w:numId="25" w16cid:durableId="1646156730">
    <w:abstractNumId w:val="37"/>
  </w:num>
  <w:num w:numId="26" w16cid:durableId="939291925">
    <w:abstractNumId w:val="17"/>
  </w:num>
  <w:num w:numId="27" w16cid:durableId="1850215238">
    <w:abstractNumId w:val="35"/>
  </w:num>
  <w:num w:numId="28" w16cid:durableId="658271086">
    <w:abstractNumId w:val="8"/>
  </w:num>
  <w:num w:numId="29" w16cid:durableId="407004297">
    <w:abstractNumId w:val="32"/>
  </w:num>
  <w:num w:numId="30" w16cid:durableId="820803649">
    <w:abstractNumId w:val="25"/>
  </w:num>
  <w:num w:numId="31" w16cid:durableId="603458067">
    <w:abstractNumId w:val="18"/>
  </w:num>
  <w:num w:numId="32" w16cid:durableId="618799599">
    <w:abstractNumId w:val="3"/>
  </w:num>
  <w:num w:numId="33" w16cid:durableId="286935697">
    <w:abstractNumId w:val="20"/>
  </w:num>
  <w:num w:numId="34" w16cid:durableId="1501312138">
    <w:abstractNumId w:val="5"/>
  </w:num>
  <w:num w:numId="35" w16cid:durableId="1434937928">
    <w:abstractNumId w:val="10"/>
  </w:num>
  <w:num w:numId="36" w16cid:durableId="617030622">
    <w:abstractNumId w:val="23"/>
  </w:num>
  <w:num w:numId="37" w16cid:durableId="1054232075">
    <w:abstractNumId w:val="15"/>
  </w:num>
  <w:num w:numId="38" w16cid:durableId="811366443">
    <w:abstractNumId w:val="13"/>
  </w:num>
  <w:num w:numId="39" w16cid:durableId="1376005036">
    <w:abstractNumId w:val="31"/>
  </w:num>
  <w:num w:numId="40" w16cid:durableId="396436863">
    <w:abstractNumId w:val="34"/>
  </w:num>
  <w:num w:numId="41" w16cid:durableId="969676123">
    <w:abstractNumId w:val="38"/>
  </w:num>
  <w:num w:numId="42" w16cid:durableId="1789736920">
    <w:abstractNumId w:val="0"/>
  </w:num>
  <w:num w:numId="43" w16cid:durableId="128281918">
    <w:abstractNumId w:val="30"/>
  </w:num>
  <w:num w:numId="44" w16cid:durableId="567230911">
    <w:abstractNumId w:val="45"/>
  </w:num>
  <w:num w:numId="45" w16cid:durableId="1865053585">
    <w:abstractNumId w:val="9"/>
  </w:num>
  <w:num w:numId="46" w16cid:durableId="48597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D6811"/>
    <w:rsid w:val="000E235A"/>
    <w:rsid w:val="000E4C73"/>
    <w:rsid w:val="000F1E3E"/>
    <w:rsid w:val="000F5978"/>
    <w:rsid w:val="0010111B"/>
    <w:rsid w:val="00105955"/>
    <w:rsid w:val="00124094"/>
    <w:rsid w:val="00124AF3"/>
    <w:rsid w:val="00140E59"/>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E1CE9"/>
    <w:rsid w:val="001E453B"/>
    <w:rsid w:val="00204BA5"/>
    <w:rsid w:val="002114A1"/>
    <w:rsid w:val="00212506"/>
    <w:rsid w:val="0021463B"/>
    <w:rsid w:val="002227D1"/>
    <w:rsid w:val="0022485B"/>
    <w:rsid w:val="00244C9A"/>
    <w:rsid w:val="00255C2F"/>
    <w:rsid w:val="0027387E"/>
    <w:rsid w:val="002750A4"/>
    <w:rsid w:val="00277F40"/>
    <w:rsid w:val="00280ED3"/>
    <w:rsid w:val="002851C5"/>
    <w:rsid w:val="00293237"/>
    <w:rsid w:val="002942B5"/>
    <w:rsid w:val="002948E4"/>
    <w:rsid w:val="00294B05"/>
    <w:rsid w:val="002C5EA2"/>
    <w:rsid w:val="002C7D3F"/>
    <w:rsid w:val="002D5CF2"/>
    <w:rsid w:val="002F0ADB"/>
    <w:rsid w:val="002F386A"/>
    <w:rsid w:val="002F3B16"/>
    <w:rsid w:val="00304830"/>
    <w:rsid w:val="003113BD"/>
    <w:rsid w:val="0033142D"/>
    <w:rsid w:val="00332F7C"/>
    <w:rsid w:val="003349D4"/>
    <w:rsid w:val="003350D0"/>
    <w:rsid w:val="003378B4"/>
    <w:rsid w:val="003424D3"/>
    <w:rsid w:val="0039623B"/>
    <w:rsid w:val="003B0E6B"/>
    <w:rsid w:val="003B2191"/>
    <w:rsid w:val="003B54EC"/>
    <w:rsid w:val="003B7BE5"/>
    <w:rsid w:val="003C230F"/>
    <w:rsid w:val="003C40C7"/>
    <w:rsid w:val="003D681E"/>
    <w:rsid w:val="003E0788"/>
    <w:rsid w:val="003F2C1C"/>
    <w:rsid w:val="003F5E23"/>
    <w:rsid w:val="003F7A23"/>
    <w:rsid w:val="00406482"/>
    <w:rsid w:val="0042171E"/>
    <w:rsid w:val="00421A92"/>
    <w:rsid w:val="00424146"/>
    <w:rsid w:val="00424C3C"/>
    <w:rsid w:val="00426730"/>
    <w:rsid w:val="00426CEF"/>
    <w:rsid w:val="00427E83"/>
    <w:rsid w:val="004332F0"/>
    <w:rsid w:val="00443350"/>
    <w:rsid w:val="00443EA9"/>
    <w:rsid w:val="00445EE5"/>
    <w:rsid w:val="00455B5E"/>
    <w:rsid w:val="00457E34"/>
    <w:rsid w:val="00460BB7"/>
    <w:rsid w:val="00463AE7"/>
    <w:rsid w:val="00466FF0"/>
    <w:rsid w:val="00467DA0"/>
    <w:rsid w:val="004740F2"/>
    <w:rsid w:val="00475B78"/>
    <w:rsid w:val="00476C70"/>
    <w:rsid w:val="004826A7"/>
    <w:rsid w:val="00485ACB"/>
    <w:rsid w:val="004915B2"/>
    <w:rsid w:val="00495E9F"/>
    <w:rsid w:val="004A0459"/>
    <w:rsid w:val="004A1E95"/>
    <w:rsid w:val="004A4352"/>
    <w:rsid w:val="004B3799"/>
    <w:rsid w:val="004C1FE8"/>
    <w:rsid w:val="004C6FDC"/>
    <w:rsid w:val="004D7844"/>
    <w:rsid w:val="004E550D"/>
    <w:rsid w:val="004E60D4"/>
    <w:rsid w:val="004F0DD2"/>
    <w:rsid w:val="00502BCC"/>
    <w:rsid w:val="005031C7"/>
    <w:rsid w:val="00504169"/>
    <w:rsid w:val="00507D1C"/>
    <w:rsid w:val="005173D1"/>
    <w:rsid w:val="00531429"/>
    <w:rsid w:val="00561A17"/>
    <w:rsid w:val="00561EA8"/>
    <w:rsid w:val="00565FCF"/>
    <w:rsid w:val="00585241"/>
    <w:rsid w:val="00595D88"/>
    <w:rsid w:val="005969DE"/>
    <w:rsid w:val="005A2AF3"/>
    <w:rsid w:val="005A3F3E"/>
    <w:rsid w:val="005A5799"/>
    <w:rsid w:val="005A57B6"/>
    <w:rsid w:val="005B1EAF"/>
    <w:rsid w:val="005B5C56"/>
    <w:rsid w:val="005C505E"/>
    <w:rsid w:val="005C6D44"/>
    <w:rsid w:val="005D3D76"/>
    <w:rsid w:val="005E1AC1"/>
    <w:rsid w:val="005E2CF4"/>
    <w:rsid w:val="006031A9"/>
    <w:rsid w:val="00612ABB"/>
    <w:rsid w:val="006130BD"/>
    <w:rsid w:val="006206E0"/>
    <w:rsid w:val="00621169"/>
    <w:rsid w:val="00630E07"/>
    <w:rsid w:val="00633300"/>
    <w:rsid w:val="0064032F"/>
    <w:rsid w:val="00643905"/>
    <w:rsid w:val="00657437"/>
    <w:rsid w:val="0066748F"/>
    <w:rsid w:val="006720BC"/>
    <w:rsid w:val="00680705"/>
    <w:rsid w:val="00680776"/>
    <w:rsid w:val="006829B8"/>
    <w:rsid w:val="00682DF2"/>
    <w:rsid w:val="00684449"/>
    <w:rsid w:val="006862A4"/>
    <w:rsid w:val="00694E5E"/>
    <w:rsid w:val="006A0F98"/>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3465"/>
    <w:rsid w:val="007265A3"/>
    <w:rsid w:val="007344C3"/>
    <w:rsid w:val="0073537F"/>
    <w:rsid w:val="00737580"/>
    <w:rsid w:val="0074285D"/>
    <w:rsid w:val="007428E6"/>
    <w:rsid w:val="0074384E"/>
    <w:rsid w:val="00744A9F"/>
    <w:rsid w:val="00752348"/>
    <w:rsid w:val="00772B00"/>
    <w:rsid w:val="00773C30"/>
    <w:rsid w:val="0078608E"/>
    <w:rsid w:val="007942C7"/>
    <w:rsid w:val="007A5DA5"/>
    <w:rsid w:val="007C08A0"/>
    <w:rsid w:val="007C160B"/>
    <w:rsid w:val="007D57D1"/>
    <w:rsid w:val="00802625"/>
    <w:rsid w:val="00821E10"/>
    <w:rsid w:val="00825BD2"/>
    <w:rsid w:val="00835FB4"/>
    <w:rsid w:val="008555EA"/>
    <w:rsid w:val="00860053"/>
    <w:rsid w:val="00860178"/>
    <w:rsid w:val="0086374F"/>
    <w:rsid w:val="00885898"/>
    <w:rsid w:val="00885ED7"/>
    <w:rsid w:val="00895247"/>
    <w:rsid w:val="008A24CE"/>
    <w:rsid w:val="008A6669"/>
    <w:rsid w:val="008B23FC"/>
    <w:rsid w:val="008C2635"/>
    <w:rsid w:val="008C4D3F"/>
    <w:rsid w:val="008D2E3F"/>
    <w:rsid w:val="008D7022"/>
    <w:rsid w:val="008E02F7"/>
    <w:rsid w:val="008E1D57"/>
    <w:rsid w:val="008E2CEC"/>
    <w:rsid w:val="008E64E5"/>
    <w:rsid w:val="00911114"/>
    <w:rsid w:val="00921D8C"/>
    <w:rsid w:val="0092477B"/>
    <w:rsid w:val="009278CA"/>
    <w:rsid w:val="009321B5"/>
    <w:rsid w:val="009363F2"/>
    <w:rsid w:val="00940852"/>
    <w:rsid w:val="009468E2"/>
    <w:rsid w:val="00955836"/>
    <w:rsid w:val="00956190"/>
    <w:rsid w:val="00957D98"/>
    <w:rsid w:val="009603F8"/>
    <w:rsid w:val="009870DC"/>
    <w:rsid w:val="00991D2D"/>
    <w:rsid w:val="009964F5"/>
    <w:rsid w:val="009A6C7D"/>
    <w:rsid w:val="009B6D10"/>
    <w:rsid w:val="009C0799"/>
    <w:rsid w:val="009D3856"/>
    <w:rsid w:val="009E0554"/>
    <w:rsid w:val="00A02745"/>
    <w:rsid w:val="00A0723D"/>
    <w:rsid w:val="00A11C57"/>
    <w:rsid w:val="00A335FE"/>
    <w:rsid w:val="00A349A8"/>
    <w:rsid w:val="00A35CE6"/>
    <w:rsid w:val="00A53E99"/>
    <w:rsid w:val="00A63AE6"/>
    <w:rsid w:val="00A64FBF"/>
    <w:rsid w:val="00A77F73"/>
    <w:rsid w:val="00A81535"/>
    <w:rsid w:val="00A90E0E"/>
    <w:rsid w:val="00AA0D6B"/>
    <w:rsid w:val="00AA1189"/>
    <w:rsid w:val="00AA5B1D"/>
    <w:rsid w:val="00AB49F1"/>
    <w:rsid w:val="00AB4BF9"/>
    <w:rsid w:val="00AC1114"/>
    <w:rsid w:val="00B03BD1"/>
    <w:rsid w:val="00B05660"/>
    <w:rsid w:val="00B11EE5"/>
    <w:rsid w:val="00B13B36"/>
    <w:rsid w:val="00B204B5"/>
    <w:rsid w:val="00B24915"/>
    <w:rsid w:val="00B31690"/>
    <w:rsid w:val="00B31DE0"/>
    <w:rsid w:val="00B41F42"/>
    <w:rsid w:val="00B44439"/>
    <w:rsid w:val="00B46A37"/>
    <w:rsid w:val="00B56DE5"/>
    <w:rsid w:val="00B6226B"/>
    <w:rsid w:val="00B666AC"/>
    <w:rsid w:val="00BA068A"/>
    <w:rsid w:val="00BA11CD"/>
    <w:rsid w:val="00BB6D4C"/>
    <w:rsid w:val="00BD6A32"/>
    <w:rsid w:val="00BE4773"/>
    <w:rsid w:val="00BE6499"/>
    <w:rsid w:val="00C0030C"/>
    <w:rsid w:val="00C00C43"/>
    <w:rsid w:val="00C05F8E"/>
    <w:rsid w:val="00C06BDE"/>
    <w:rsid w:val="00C24E93"/>
    <w:rsid w:val="00C425FB"/>
    <w:rsid w:val="00C51C4E"/>
    <w:rsid w:val="00C52797"/>
    <w:rsid w:val="00C53B16"/>
    <w:rsid w:val="00C61359"/>
    <w:rsid w:val="00C626D7"/>
    <w:rsid w:val="00C656E9"/>
    <w:rsid w:val="00C70C30"/>
    <w:rsid w:val="00C75F74"/>
    <w:rsid w:val="00C87372"/>
    <w:rsid w:val="00C909DA"/>
    <w:rsid w:val="00C95656"/>
    <w:rsid w:val="00CA311B"/>
    <w:rsid w:val="00CA5177"/>
    <w:rsid w:val="00CE5FE6"/>
    <w:rsid w:val="00CE7012"/>
    <w:rsid w:val="00CE7957"/>
    <w:rsid w:val="00CF77A6"/>
    <w:rsid w:val="00D00C76"/>
    <w:rsid w:val="00D00C8B"/>
    <w:rsid w:val="00D1097E"/>
    <w:rsid w:val="00D275F6"/>
    <w:rsid w:val="00D3445B"/>
    <w:rsid w:val="00D54A56"/>
    <w:rsid w:val="00D66486"/>
    <w:rsid w:val="00D752D4"/>
    <w:rsid w:val="00D878A3"/>
    <w:rsid w:val="00DB0A9D"/>
    <w:rsid w:val="00DB12F2"/>
    <w:rsid w:val="00DC21B9"/>
    <w:rsid w:val="00DC6FDE"/>
    <w:rsid w:val="00DD4091"/>
    <w:rsid w:val="00DE6011"/>
    <w:rsid w:val="00DF1CBB"/>
    <w:rsid w:val="00E01E15"/>
    <w:rsid w:val="00E0260E"/>
    <w:rsid w:val="00E02A9D"/>
    <w:rsid w:val="00E072B7"/>
    <w:rsid w:val="00E14DA9"/>
    <w:rsid w:val="00E15212"/>
    <w:rsid w:val="00E27073"/>
    <w:rsid w:val="00E337E2"/>
    <w:rsid w:val="00E34CC1"/>
    <w:rsid w:val="00E3513C"/>
    <w:rsid w:val="00E3772A"/>
    <w:rsid w:val="00E526B7"/>
    <w:rsid w:val="00E769CD"/>
    <w:rsid w:val="00E842D2"/>
    <w:rsid w:val="00E879C5"/>
    <w:rsid w:val="00E93013"/>
    <w:rsid w:val="00E93021"/>
    <w:rsid w:val="00EA7C83"/>
    <w:rsid w:val="00EB2727"/>
    <w:rsid w:val="00EB4F9B"/>
    <w:rsid w:val="00EC6AD2"/>
    <w:rsid w:val="00ED2F34"/>
    <w:rsid w:val="00ED5FB0"/>
    <w:rsid w:val="00EE3E02"/>
    <w:rsid w:val="00F029A2"/>
    <w:rsid w:val="00F077D2"/>
    <w:rsid w:val="00F1276A"/>
    <w:rsid w:val="00F12946"/>
    <w:rsid w:val="00F15F71"/>
    <w:rsid w:val="00F16677"/>
    <w:rsid w:val="00F24AA0"/>
    <w:rsid w:val="00F27547"/>
    <w:rsid w:val="00F40111"/>
    <w:rsid w:val="00F4025E"/>
    <w:rsid w:val="00F41025"/>
    <w:rsid w:val="00F43D91"/>
    <w:rsid w:val="00F57F9B"/>
    <w:rsid w:val="00F60E44"/>
    <w:rsid w:val="00F62A7E"/>
    <w:rsid w:val="00F74571"/>
    <w:rsid w:val="00F747BC"/>
    <w:rsid w:val="00F826AC"/>
    <w:rsid w:val="00F85C06"/>
    <w:rsid w:val="00F86666"/>
    <w:rsid w:val="00F871EA"/>
    <w:rsid w:val="00F92579"/>
    <w:rsid w:val="00FA425E"/>
    <w:rsid w:val="00FB2C10"/>
    <w:rsid w:val="00FB35F2"/>
    <w:rsid w:val="00FC2511"/>
    <w:rsid w:val="00FD1B33"/>
    <w:rsid w:val="00FD42D0"/>
    <w:rsid w:val="00FE1D6A"/>
    <w:rsid w:val="00FE347E"/>
    <w:rsid w:val="00FE3561"/>
    <w:rsid w:val="00FF00C9"/>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C1313"/>
  <w15:chartTrackingRefBased/>
  <w15:docId w15:val="{4D502151-7FC4-4954-BB67-2C4E233A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numbering" w:customStyle="1" w:styleId="Aucuneliste1">
    <w:name w:val="Aucune liste1"/>
    <w:next w:val="Aucuneliste"/>
    <w:uiPriority w:val="99"/>
    <w:semiHidden/>
    <w:unhideWhenUsed/>
    <w:rsid w:val="00723465"/>
  </w:style>
  <w:style w:type="paragraph" w:customStyle="1" w:styleId="Textedebulles1">
    <w:name w:val="Texte de bulles1"/>
    <w:basedOn w:val="Normal"/>
    <w:next w:val="Textedebulles"/>
    <w:link w:val="TextedebullesCar"/>
    <w:uiPriority w:val="99"/>
    <w:semiHidden/>
    <w:unhideWhenUsed/>
    <w:rsid w:val="00723465"/>
    <w:pPr>
      <w:spacing w:after="0" w:line="240" w:lineRule="auto"/>
    </w:pPr>
    <w:rPr>
      <w:rFonts w:ascii="Segoe UI" w:hAnsi="Segoe UI" w:cs="Segoe UI"/>
      <w:sz w:val="18"/>
      <w:szCs w:val="18"/>
      <w:lang w:val="en-GB" w:eastAsia="fr-FR"/>
    </w:rPr>
  </w:style>
  <w:style w:type="character" w:customStyle="1" w:styleId="TextedebullesCar">
    <w:name w:val="Texte de bulles Car"/>
    <w:link w:val="Textedebulles1"/>
    <w:uiPriority w:val="99"/>
    <w:semiHidden/>
    <w:rsid w:val="00723465"/>
    <w:rPr>
      <w:rFonts w:ascii="Segoe UI" w:hAnsi="Segoe UI" w:cs="Segoe UI"/>
      <w:sz w:val="18"/>
      <w:szCs w:val="18"/>
      <w:lang w:val="en-GB"/>
    </w:rPr>
  </w:style>
  <w:style w:type="character" w:styleId="Marquedecommentaire">
    <w:name w:val="annotation reference"/>
    <w:uiPriority w:val="99"/>
    <w:semiHidden/>
    <w:unhideWhenUsed/>
    <w:rsid w:val="00723465"/>
    <w:rPr>
      <w:sz w:val="16"/>
      <w:szCs w:val="16"/>
    </w:rPr>
  </w:style>
  <w:style w:type="paragraph" w:customStyle="1" w:styleId="Rvision1">
    <w:name w:val="Révision1"/>
    <w:next w:val="Rvision"/>
    <w:hidden/>
    <w:uiPriority w:val="99"/>
    <w:semiHidden/>
    <w:rsid w:val="00723465"/>
    <w:rPr>
      <w:sz w:val="22"/>
      <w:szCs w:val="22"/>
      <w:lang w:val="en-GB" w:eastAsia="en-US"/>
    </w:rPr>
  </w:style>
  <w:style w:type="paragraph" w:customStyle="1" w:styleId="pf0">
    <w:name w:val="pf0"/>
    <w:basedOn w:val="Normal"/>
    <w:rsid w:val="007234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f01">
    <w:name w:val="cf01"/>
    <w:rsid w:val="00723465"/>
    <w:rPr>
      <w:rFonts w:ascii="Segoe UI" w:hAnsi="Segoe UI" w:cs="Segoe UI" w:hint="default"/>
      <w:sz w:val="18"/>
      <w:szCs w:val="18"/>
    </w:rPr>
  </w:style>
  <w:style w:type="character" w:customStyle="1" w:styleId="UnresolvedMention1">
    <w:name w:val="Unresolved Mention1"/>
    <w:uiPriority w:val="99"/>
    <w:semiHidden/>
    <w:unhideWhenUsed/>
    <w:rsid w:val="00723465"/>
    <w:rPr>
      <w:color w:val="605E5C"/>
      <w:shd w:val="clear" w:color="auto" w:fill="E1DFDD"/>
    </w:rPr>
  </w:style>
  <w:style w:type="character" w:customStyle="1" w:styleId="Lienhypertextesuivivisit1">
    <w:name w:val="Lien hypertexte suivi visité1"/>
    <w:uiPriority w:val="99"/>
    <w:semiHidden/>
    <w:unhideWhenUsed/>
    <w:rsid w:val="00723465"/>
    <w:rPr>
      <w:color w:val="954F72"/>
      <w:u w:val="single"/>
    </w:rPr>
  </w:style>
  <w:style w:type="table" w:customStyle="1" w:styleId="Grilledutableau1">
    <w:name w:val="Grille du tableau1"/>
    <w:basedOn w:val="TableauNormal"/>
    <w:next w:val="Grilledutableau"/>
    <w:uiPriority w:val="39"/>
    <w:rsid w:val="0072346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rsid w:val="00723465"/>
    <w:rPr>
      <w:rFonts w:ascii="Segoe UI" w:hAnsi="Segoe UI" w:cs="Segoe UI" w:hint="default"/>
      <w:sz w:val="18"/>
      <w:szCs w:val="18"/>
    </w:rPr>
  </w:style>
  <w:style w:type="paragraph" w:customStyle="1" w:styleId="Notedefin1">
    <w:name w:val="Note de fin1"/>
    <w:basedOn w:val="Normal"/>
    <w:next w:val="Notedefin"/>
    <w:link w:val="NotedefinCar"/>
    <w:uiPriority w:val="99"/>
    <w:semiHidden/>
    <w:unhideWhenUsed/>
    <w:rsid w:val="00723465"/>
    <w:pPr>
      <w:spacing w:after="0" w:line="240" w:lineRule="auto"/>
    </w:pPr>
    <w:rPr>
      <w:sz w:val="20"/>
      <w:szCs w:val="20"/>
      <w:lang w:val="en-GB" w:eastAsia="fr-FR"/>
    </w:rPr>
  </w:style>
  <w:style w:type="character" w:customStyle="1" w:styleId="NotedefinCar">
    <w:name w:val="Note de fin Car"/>
    <w:link w:val="Notedefin1"/>
    <w:uiPriority w:val="99"/>
    <w:semiHidden/>
    <w:rsid w:val="00723465"/>
    <w:rPr>
      <w:sz w:val="20"/>
      <w:szCs w:val="20"/>
      <w:lang w:val="en-GB"/>
    </w:rPr>
  </w:style>
  <w:style w:type="character" w:styleId="Appeldenotedefin">
    <w:name w:val="endnote reference"/>
    <w:uiPriority w:val="99"/>
    <w:semiHidden/>
    <w:unhideWhenUsed/>
    <w:rsid w:val="00723465"/>
    <w:rPr>
      <w:vertAlign w:val="superscript"/>
    </w:rPr>
  </w:style>
  <w:style w:type="paragraph" w:styleId="Textedebulles">
    <w:name w:val="Balloon Text"/>
    <w:basedOn w:val="Normal"/>
    <w:link w:val="TextedebullesCar1"/>
    <w:uiPriority w:val="99"/>
    <w:semiHidden/>
    <w:unhideWhenUsed/>
    <w:rsid w:val="00723465"/>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723465"/>
    <w:rPr>
      <w:rFonts w:ascii="Segoe UI" w:hAnsi="Segoe UI" w:cs="Segoe UI"/>
      <w:sz w:val="18"/>
      <w:szCs w:val="18"/>
      <w:lang w:val="fr-LU" w:eastAsia="en-US"/>
    </w:rPr>
  </w:style>
  <w:style w:type="paragraph" w:styleId="Rvision">
    <w:name w:val="Revision"/>
    <w:hidden/>
    <w:uiPriority w:val="99"/>
    <w:semiHidden/>
    <w:rsid w:val="00723465"/>
    <w:rPr>
      <w:sz w:val="22"/>
      <w:szCs w:val="22"/>
      <w:lang w:val="fr-LU" w:eastAsia="en-US"/>
    </w:rPr>
  </w:style>
  <w:style w:type="character" w:styleId="Lienhypertextesuivivisit">
    <w:name w:val="FollowedHyperlink"/>
    <w:uiPriority w:val="99"/>
    <w:semiHidden/>
    <w:unhideWhenUsed/>
    <w:rsid w:val="00723465"/>
    <w:rPr>
      <w:color w:val="96607D"/>
      <w:u w:val="single"/>
    </w:rPr>
  </w:style>
  <w:style w:type="table" w:styleId="Grilledutableau">
    <w:name w:val="Table Grid"/>
    <w:basedOn w:val="TableauNormal"/>
    <w:uiPriority w:val="39"/>
    <w:rsid w:val="0072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1"/>
    <w:uiPriority w:val="99"/>
    <w:semiHidden/>
    <w:unhideWhenUsed/>
    <w:rsid w:val="00723465"/>
    <w:rPr>
      <w:sz w:val="20"/>
      <w:szCs w:val="20"/>
    </w:rPr>
  </w:style>
  <w:style w:type="character" w:customStyle="1" w:styleId="NotedefinCar1">
    <w:name w:val="Note de fin Car1"/>
    <w:link w:val="Notedefin"/>
    <w:uiPriority w:val="99"/>
    <w:semiHidden/>
    <w:rsid w:val="00723465"/>
    <w:rPr>
      <w:lang w:val="fr-LU" w:eastAsia="en-US"/>
    </w:rPr>
  </w:style>
  <w:style w:type="numbering" w:customStyle="1" w:styleId="Aucuneliste2">
    <w:name w:val="Aucune liste2"/>
    <w:next w:val="Aucuneliste"/>
    <w:uiPriority w:val="99"/>
    <w:semiHidden/>
    <w:unhideWhenUsed/>
    <w:rsid w:val="00F029A2"/>
  </w:style>
  <w:style w:type="table" w:customStyle="1" w:styleId="Grilledutableau2">
    <w:name w:val="Grille du tableau2"/>
    <w:basedOn w:val="TableauNormal"/>
    <w:next w:val="Grilledutableau"/>
    <w:uiPriority w:val="39"/>
    <w:rsid w:val="00F029A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78AE9D-DD69-47E4-ACBD-73EB0A7D15B9}">
  <ds:schemaRefs>
    <ds:schemaRef ds:uri="http://schemas.openxmlformats.org/officeDocument/2006/bibliography"/>
  </ds:schemaRefs>
</ds:datastoreItem>
</file>

<file path=customXml/itemProps2.xml><?xml version="1.0" encoding="utf-8"?>
<ds:datastoreItem xmlns:ds="http://schemas.openxmlformats.org/officeDocument/2006/customXml" ds:itemID="{A87B3B75-8371-4D45-A5E0-0D8263930900}"/>
</file>

<file path=customXml/itemProps3.xml><?xml version="1.0" encoding="utf-8"?>
<ds:datastoreItem xmlns:ds="http://schemas.openxmlformats.org/officeDocument/2006/customXml" ds:itemID="{2AAA5184-699A-4537-8254-B2C6AE1B5460}"/>
</file>

<file path=customXml/itemProps4.xml><?xml version="1.0" encoding="utf-8"?>
<ds:datastoreItem xmlns:ds="http://schemas.openxmlformats.org/officeDocument/2006/customXml" ds:itemID="{6F7DF047-5A00-4CE8-84AB-3B6A83645291}"/>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1621</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2025-03-25T13:57:00Z</dcterms:created>
  <dcterms:modified xsi:type="dcterms:W3CDTF">2025-03-25T13:57:00Z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