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417FD" w14:textId="77777777" w:rsidR="00461AAF" w:rsidRPr="00461AAF" w:rsidRDefault="00461AAF" w:rsidP="00461AAF">
      <w:pPr>
        <w:spacing w:line="259" w:lineRule="auto"/>
        <w:ind w:left="284" w:hanging="284"/>
        <w:jc w:val="center"/>
        <w:rPr>
          <w:rFonts w:eastAsia="Calibri" w:cs="Arial"/>
          <w:b/>
          <w:bCs/>
          <w:color w:val="auto"/>
          <w:kern w:val="2"/>
          <w:sz w:val="22"/>
          <w:szCs w:val="22"/>
          <w:lang w:val="fr-LU" w:eastAsia="en-US"/>
          <w14:ligatures w14:val="standardContextual"/>
        </w:rPr>
      </w:pPr>
      <w:bookmarkStart w:id="0" w:name="_Hlk58182979"/>
      <w:r w:rsidRPr="00461AAF">
        <w:rPr>
          <w:rFonts w:eastAsia="Calibri" w:cs="Arial"/>
          <w:b/>
          <w:bCs/>
          <w:color w:val="auto"/>
          <w:kern w:val="2"/>
          <w:sz w:val="22"/>
          <w:szCs w:val="22"/>
          <w:lang w:val="fr-LU" w:eastAsia="en-US"/>
          <w14:ligatures w14:val="standardContextual"/>
        </w:rPr>
        <w:t xml:space="preserve">Projet de loi </w:t>
      </w:r>
      <w:r w:rsidRPr="00461AAF">
        <w:rPr>
          <w:rFonts w:eastAsia="Aptos" w:cs="Arial"/>
          <w:b/>
          <w:bCs/>
          <w:color w:val="auto"/>
          <w:kern w:val="2"/>
          <w:sz w:val="22"/>
          <w:szCs w:val="22"/>
          <w:lang w:val="fr-LU" w:eastAsia="en-US"/>
          <w14:ligatures w14:val="standardContextual"/>
        </w:rPr>
        <w:t xml:space="preserve">n°8444 </w:t>
      </w:r>
      <w:r w:rsidRPr="00461AAF">
        <w:rPr>
          <w:rFonts w:eastAsia="Calibri" w:cs="Arial"/>
          <w:b/>
          <w:bCs/>
          <w:color w:val="auto"/>
          <w:kern w:val="2"/>
          <w:sz w:val="22"/>
          <w:szCs w:val="22"/>
          <w:lang w:val="fr-LU" w:eastAsia="en-US"/>
          <w14:ligatures w14:val="standardContextual"/>
        </w:rPr>
        <w:t xml:space="preserve">concernant le budget des recettes et des dépenses de l’État </w:t>
      </w:r>
    </w:p>
    <w:p w14:paraId="4A3886AD" w14:textId="778AE7BE" w:rsidR="00461AAF" w:rsidRPr="00461AAF" w:rsidRDefault="00461AAF" w:rsidP="00461AAF">
      <w:pPr>
        <w:spacing w:line="259" w:lineRule="auto"/>
        <w:ind w:left="284" w:hanging="284"/>
        <w:jc w:val="center"/>
        <w:rPr>
          <w:rFonts w:eastAsia="Calibri" w:cs="Arial"/>
          <w:b/>
          <w:bCs/>
          <w:color w:val="auto"/>
          <w:kern w:val="2"/>
          <w:sz w:val="22"/>
          <w:szCs w:val="22"/>
          <w:lang w:val="fr-LU" w:eastAsia="en-US"/>
          <w14:ligatures w14:val="standardContextual"/>
        </w:rPr>
      </w:pPr>
      <w:r w:rsidRPr="00461AAF">
        <w:rPr>
          <w:rFonts w:eastAsia="Calibri" w:cs="Arial"/>
          <w:b/>
          <w:bCs/>
          <w:color w:val="auto"/>
          <w:kern w:val="2"/>
          <w:sz w:val="22"/>
          <w:szCs w:val="22"/>
          <w:lang w:val="fr-LU" w:eastAsia="en-US"/>
          <w14:ligatures w14:val="standardContextual"/>
        </w:rPr>
        <w:t>pour l’exercice 2025</w:t>
      </w:r>
    </w:p>
    <w:p w14:paraId="3668E4AB" w14:textId="2E206BEF" w:rsidR="00461AAF" w:rsidRPr="00461AAF" w:rsidRDefault="00461AAF" w:rsidP="00AC10BE">
      <w:pPr>
        <w:spacing w:line="259" w:lineRule="auto"/>
        <w:ind w:left="284" w:firstLine="142"/>
        <w:rPr>
          <w:rFonts w:eastAsia="Calibri" w:cs="Arial"/>
          <w:b/>
          <w:bCs/>
          <w:color w:val="auto"/>
          <w:kern w:val="2"/>
          <w:sz w:val="22"/>
          <w:szCs w:val="22"/>
          <w:lang w:val="fr-LU" w:eastAsia="en-US"/>
          <w14:ligatures w14:val="standardContextual"/>
        </w:rPr>
      </w:pPr>
      <w:r w:rsidRPr="00461AAF">
        <w:rPr>
          <w:rFonts w:eastAsia="Calibri" w:cs="Arial"/>
          <w:b/>
          <w:bCs/>
          <w:color w:val="auto"/>
          <w:kern w:val="2"/>
          <w:sz w:val="22"/>
          <w:szCs w:val="22"/>
          <w:lang w:val="fr-LU" w:eastAsia="en-US"/>
          <w14:ligatures w14:val="standardContextual"/>
        </w:rPr>
        <w:t>et modifiant :</w:t>
      </w:r>
    </w:p>
    <w:p w14:paraId="71194ACF"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color w:val="auto"/>
          <w:kern w:val="2"/>
          <w:sz w:val="22"/>
          <w:szCs w:val="22"/>
          <w:lang w:val="fr-LU" w:eastAsia="en-US"/>
          <w14:ligatures w14:val="standardContextual"/>
        </w:rPr>
      </w:pPr>
      <w:r w:rsidRPr="00461AAF">
        <w:rPr>
          <w:rFonts w:eastAsia="Calibri" w:cs="Arial"/>
          <w:b/>
          <w:bCs/>
          <w:color w:val="auto"/>
          <w:kern w:val="2"/>
          <w:sz w:val="22"/>
          <w:szCs w:val="22"/>
          <w:lang w:val="fr-LU" w:eastAsia="en-US"/>
          <w14:ligatures w14:val="standardContextual"/>
        </w:rPr>
        <w:t>la loi modifiée du 4 décembre 1967 concernant l’impôt sur le revenu ;</w:t>
      </w:r>
    </w:p>
    <w:p w14:paraId="7257ED78"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color w:val="auto"/>
          <w:kern w:val="2"/>
          <w:sz w:val="22"/>
          <w:szCs w:val="22"/>
          <w:lang w:val="fr-LU" w:eastAsia="en-US"/>
          <w14:ligatures w14:val="standardContextual"/>
        </w:rPr>
      </w:pPr>
      <w:r w:rsidRPr="00461AAF">
        <w:rPr>
          <w:rFonts w:eastAsia="Calibri" w:cs="Arial"/>
          <w:b/>
          <w:bCs/>
          <w:color w:val="auto"/>
          <w:kern w:val="2"/>
          <w:sz w:val="22"/>
          <w:szCs w:val="22"/>
          <w:lang w:val="fr-LU" w:eastAsia="en-US"/>
          <w14:ligatures w14:val="standardContextual"/>
        </w:rPr>
        <w:t>la loi modifiée du 17 décembre 2010 fixant les droits d’accise et les taxes assimilées sur les produits énergétiques, l’électricité, les produits de tabacs manufacturés, l’alcool et les boissons alcooliques ;</w:t>
      </w:r>
    </w:p>
    <w:p w14:paraId="323E019E"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du 22 mai 2024 portant introduction d’un paquet de mesures en vue de la relance du marché du logement ;</w:t>
      </w:r>
    </w:p>
    <w:p w14:paraId="0FD0C8F8"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color w:val="auto"/>
          <w:kern w:val="2"/>
          <w:sz w:val="22"/>
          <w:szCs w:val="22"/>
          <w:lang w:val="fr-LU" w:eastAsia="en-US"/>
          <w14:ligatures w14:val="standardContextual"/>
        </w:rPr>
      </w:pPr>
      <w:r w:rsidRPr="00461AAF">
        <w:rPr>
          <w:rFonts w:eastAsia="Calibri" w:cs="Arial"/>
          <w:b/>
          <w:bCs/>
          <w:color w:val="auto"/>
          <w:kern w:val="2"/>
          <w:sz w:val="22"/>
          <w:szCs w:val="22"/>
          <w:lang w:val="fr-LU" w:eastAsia="en-US"/>
          <w14:ligatures w14:val="standardContextual"/>
        </w:rPr>
        <w:t>la loi modifiée du 8 juin 1999 sur le budget, la comptabilité et la trésorerie de l'État ;</w:t>
      </w:r>
    </w:p>
    <w:p w14:paraId="57BA78E8"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color w:val="auto"/>
          <w:kern w:val="2"/>
          <w:sz w:val="22"/>
          <w:szCs w:val="22"/>
          <w:lang w:val="fr-LU" w:eastAsia="en-US"/>
          <w14:ligatures w14:val="standardContextual"/>
        </w:rPr>
      </w:pPr>
      <w:r w:rsidRPr="00461AAF">
        <w:rPr>
          <w:rFonts w:eastAsia="Calibri" w:cs="Arial"/>
          <w:b/>
          <w:bCs/>
          <w:color w:val="auto"/>
          <w:kern w:val="2"/>
          <w:sz w:val="22"/>
          <w:szCs w:val="22"/>
          <w:lang w:val="fr-LU" w:eastAsia="en-US"/>
          <w14:ligatures w14:val="standardContextual"/>
        </w:rPr>
        <w:t>la loi modifiée du 14 décembre 2016 portant création d’un Fonds de dotation globale des communes ;</w:t>
      </w:r>
    </w:p>
    <w:p w14:paraId="27BD3992"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color w:val="auto"/>
          <w:kern w:val="2"/>
          <w:sz w:val="22"/>
          <w:szCs w:val="22"/>
          <w:lang w:val="fr-LU" w:eastAsia="en-US"/>
          <w14:ligatures w14:val="standardContextual"/>
        </w:rPr>
      </w:pPr>
      <w:r w:rsidRPr="00461AAF">
        <w:rPr>
          <w:rFonts w:eastAsia="Calibri" w:cs="Arial"/>
          <w:b/>
          <w:bCs/>
          <w:color w:val="auto"/>
          <w:kern w:val="2"/>
          <w:sz w:val="22"/>
          <w:szCs w:val="22"/>
          <w:lang w:val="fr-LU" w:eastAsia="en-US"/>
          <w14:ligatures w14:val="standardContextual"/>
        </w:rPr>
        <w:t>la loi modifiée du 21 décembre 1998 concernant le budget des recettes et des dépenses de l’État pour l’exercice 1999 ;</w:t>
      </w:r>
    </w:p>
    <w:p w14:paraId="21564EFD"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color w:val="auto"/>
          <w:kern w:val="2"/>
          <w:sz w:val="22"/>
          <w:szCs w:val="22"/>
          <w:lang w:val="fr-LU" w:eastAsia="en-US"/>
          <w14:ligatures w14:val="standardContextual"/>
        </w:rPr>
      </w:pPr>
      <w:r w:rsidRPr="00461AAF">
        <w:rPr>
          <w:rFonts w:eastAsia="Calibri" w:cs="Arial"/>
          <w:b/>
          <w:bCs/>
          <w:color w:val="auto"/>
          <w:kern w:val="2"/>
          <w:sz w:val="22"/>
          <w:szCs w:val="22"/>
          <w:lang w:val="fr-LU" w:eastAsia="en-US"/>
          <w14:ligatures w14:val="standardContextual"/>
        </w:rPr>
        <w:t>la loi modifiée du 29 avril 2014 concernant le budget des recettes et des dépenses de l’État pour l’exercice 2014 ;</w:t>
      </w:r>
    </w:p>
    <w:p w14:paraId="0720F530"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color w:val="auto"/>
          <w:kern w:val="2"/>
          <w:sz w:val="22"/>
          <w:szCs w:val="22"/>
          <w:lang w:val="fr-LU" w:eastAsia="en-US"/>
          <w14:ligatures w14:val="standardContextual"/>
        </w:rPr>
      </w:pPr>
      <w:r w:rsidRPr="00461AAF">
        <w:rPr>
          <w:rFonts w:eastAsia="Aptos" w:cs="Arial"/>
          <w:b/>
          <w:bCs/>
          <w:color w:val="auto"/>
          <w:kern w:val="2"/>
          <w:sz w:val="22"/>
          <w:szCs w:val="22"/>
          <w:lang w:val="fr-LU" w:eastAsia="en-US"/>
          <w14:ligatures w14:val="standardContextual"/>
        </w:rPr>
        <w:t>le Code de la sécurité sociale </w:t>
      </w:r>
      <w:r w:rsidRPr="00461AAF">
        <w:rPr>
          <w:rFonts w:eastAsia="Aptos" w:cs="Arial"/>
          <w:color w:val="auto"/>
          <w:kern w:val="2"/>
          <w:sz w:val="22"/>
          <w:szCs w:val="22"/>
          <w:lang w:val="fr-LU" w:eastAsia="en-US"/>
          <w14:ligatures w14:val="standardContextual"/>
        </w:rPr>
        <w:t>;</w:t>
      </w:r>
    </w:p>
    <w:p w14:paraId="166AEB89"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color w:val="auto"/>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modifiée du 7 août 2023 relative au logement abordable ;</w:t>
      </w:r>
    </w:p>
    <w:p w14:paraId="1EDAA9FC"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modifiée du 19 décembre 2014 relative 1) aux mesures de soutien pour les artistes professionnels indépendants et pour les intermittents du spectacle 2) à la promotion de la création artistique ;</w:t>
      </w:r>
    </w:p>
    <w:p w14:paraId="45B7D966"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modifiée du 28 juin 1976 portant réglementation de la pêche dans les eaux intérieures ;</w:t>
      </w:r>
    </w:p>
    <w:p w14:paraId="391C0861"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modifiée du 21 novembre 1984 portant approbation de la Convention entre le Grand-Duché de Luxembourg, d’une part, et les Länder de Rhénanie-Palatinat et de la Sarre de la République Fédérale d’Allemagne, d’autre part, portant nouvelle réglementation de la pêche dans les eaux frontalières relevant de leur souveraineté commune, signée à Trèves, le 24 novembre 1975 ;</w:t>
      </w:r>
    </w:p>
    <w:p w14:paraId="037A416A"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modifiée du 19 décembre 2008 relative à l’eau ;</w:t>
      </w:r>
    </w:p>
    <w:p w14:paraId="042C40A0"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modifiée du 27 mars 2018 portant organisation de la sécurité civile ;</w:t>
      </w:r>
    </w:p>
    <w:p w14:paraId="30B7E7AF" w14:textId="77777777"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modifiée du 19 mars 1988 concernant la sécurité dans les administrations et services de l’État, dans les établissements publics et dans les écoles ;</w:t>
      </w:r>
    </w:p>
    <w:p w14:paraId="20D41F6D" w14:textId="3A8D0DCD" w:rsidR="00461AAF" w:rsidRPr="00461AAF" w:rsidRDefault="00461AAF" w:rsidP="00461AAF">
      <w:pPr>
        <w:widowControl w:val="0"/>
        <w:numPr>
          <w:ilvl w:val="0"/>
          <w:numId w:val="25"/>
        </w:numPr>
        <w:autoSpaceDE w:val="0"/>
        <w:autoSpaceDN w:val="0"/>
        <w:spacing w:after="160" w:line="20" w:lineRule="atLeast"/>
        <w:ind w:left="851" w:hanging="415"/>
        <w:contextualSpacing/>
        <w:jc w:val="both"/>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la loi modifiée du 25 mars 2015 fixant le régime des traitements et les conditions et modalités d’avancement des fonctionnaires de l’État</w:t>
      </w:r>
    </w:p>
    <w:p w14:paraId="4BB3C946" w14:textId="50573F19" w:rsidR="00461AAF" w:rsidRPr="00461AAF" w:rsidRDefault="00461AAF" w:rsidP="00461AAF">
      <w:pPr>
        <w:widowControl w:val="0"/>
        <w:autoSpaceDE w:val="0"/>
        <w:autoSpaceDN w:val="0"/>
        <w:spacing w:line="20" w:lineRule="atLeast"/>
        <w:contextualSpacing/>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et abrogeant :</w:t>
      </w:r>
    </w:p>
    <w:p w14:paraId="4B3D5EF7" w14:textId="77777777" w:rsidR="00461AAF" w:rsidRPr="00461AAF" w:rsidRDefault="00461AAF" w:rsidP="00461AAF">
      <w:pPr>
        <w:widowControl w:val="0"/>
        <w:autoSpaceDE w:val="0"/>
        <w:autoSpaceDN w:val="0"/>
        <w:spacing w:line="20" w:lineRule="atLeast"/>
        <w:ind w:left="709" w:hanging="283"/>
        <w:contextualSpacing/>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1° la loi modifiée du 24 juillet 2020 visant à mettre en place un fonds de relance et de solidarité et un régime d’aides en faveur de certaines entreprises ;</w:t>
      </w:r>
    </w:p>
    <w:p w14:paraId="0C711016" w14:textId="77777777" w:rsidR="00461AAF" w:rsidRPr="00461AAF" w:rsidRDefault="00461AAF" w:rsidP="00461AAF">
      <w:pPr>
        <w:widowControl w:val="0"/>
        <w:autoSpaceDE w:val="0"/>
        <w:autoSpaceDN w:val="0"/>
        <w:spacing w:line="20" w:lineRule="atLeast"/>
        <w:ind w:left="686" w:hanging="260"/>
        <w:contextualSpacing/>
        <w:rPr>
          <w:rFonts w:eastAsia="Calibri" w:cs="Arial"/>
          <w:b/>
          <w:bCs/>
          <w:kern w:val="2"/>
          <w:sz w:val="22"/>
          <w:szCs w:val="22"/>
          <w:lang w:val="fr-LU" w:eastAsia="en-US"/>
          <w14:ligatures w14:val="standardContextual"/>
        </w:rPr>
      </w:pPr>
      <w:r w:rsidRPr="00461AAF">
        <w:rPr>
          <w:rFonts w:eastAsia="Calibri" w:cs="Arial"/>
          <w:b/>
          <w:bCs/>
          <w:kern w:val="2"/>
          <w:sz w:val="22"/>
          <w:szCs w:val="22"/>
          <w:lang w:val="fr-LU" w:eastAsia="en-US"/>
          <w14:ligatures w14:val="standardContextual"/>
        </w:rPr>
        <w:t>2° la loi modifiée du 19 décembre 2020 ayant pour objet la mise en place d’une contribution temporaire de l’État aux coûts non couverts de certaines entreprises</w:t>
      </w:r>
    </w:p>
    <w:p w14:paraId="6E20AD20" w14:textId="77777777" w:rsidR="00563FA6" w:rsidRPr="00231CDF" w:rsidRDefault="00563FA6" w:rsidP="00461AAF">
      <w:pPr>
        <w:rPr>
          <w:rFonts w:eastAsia="Calibri" w:cs="Arial"/>
          <w:b/>
          <w:bCs/>
          <w:color w:val="0070C0"/>
          <w:sz w:val="22"/>
          <w:szCs w:val="22"/>
        </w:rPr>
      </w:pPr>
    </w:p>
    <w:p w14:paraId="78683A11" w14:textId="0EA1CCF5" w:rsidR="00231CDF" w:rsidRPr="00231CDF" w:rsidRDefault="00231CDF" w:rsidP="00231CDF">
      <w:pPr>
        <w:widowControl w:val="0"/>
        <w:tabs>
          <w:tab w:val="left" w:pos="10080"/>
          <w:tab w:val="left" w:pos="10800"/>
        </w:tabs>
        <w:autoSpaceDE w:val="0"/>
        <w:autoSpaceDN w:val="0"/>
        <w:spacing w:line="20" w:lineRule="atLeast"/>
        <w:ind w:right="159"/>
        <w:jc w:val="both"/>
        <w:rPr>
          <w:rFonts w:eastAsia="Calibri" w:cs="Arial"/>
          <w:color w:val="auto"/>
          <w:sz w:val="22"/>
          <w:szCs w:val="22"/>
          <w:lang w:eastAsia="en-US"/>
        </w:rPr>
      </w:pPr>
      <w:r w:rsidRPr="00231CDF">
        <w:rPr>
          <w:rFonts w:eastAsia="Calibri" w:cs="Arial"/>
          <w:color w:val="auto"/>
          <w:sz w:val="22"/>
          <w:szCs w:val="22"/>
          <w:lang w:eastAsia="en-US"/>
        </w:rPr>
        <w:t>Le budget de l'État pour l'exercice 2025 est arrêté aux montants suivants</w:t>
      </w:r>
      <w:r w:rsidR="00833A48">
        <w:rPr>
          <w:rFonts w:eastAsia="Calibri" w:cs="Arial"/>
          <w:color w:val="auto"/>
          <w:sz w:val="22"/>
          <w:szCs w:val="22"/>
          <w:lang w:eastAsia="en-US"/>
        </w:rPr>
        <w:t> :</w:t>
      </w:r>
    </w:p>
    <w:p w14:paraId="51889B4E" w14:textId="77777777" w:rsidR="00231CDF" w:rsidRPr="00231CDF" w:rsidRDefault="00231CDF" w:rsidP="00231CDF">
      <w:pPr>
        <w:widowControl w:val="0"/>
        <w:tabs>
          <w:tab w:val="left" w:pos="10080"/>
          <w:tab w:val="left" w:pos="10800"/>
        </w:tabs>
        <w:autoSpaceDE w:val="0"/>
        <w:autoSpaceDN w:val="0"/>
        <w:spacing w:line="20" w:lineRule="atLeast"/>
        <w:ind w:right="159"/>
        <w:jc w:val="both"/>
        <w:rPr>
          <w:rFonts w:eastAsia="Calibri" w:cs="Arial"/>
          <w:color w:val="auto"/>
          <w:sz w:val="22"/>
          <w:szCs w:val="22"/>
          <w:lang w:eastAsia="en-US"/>
        </w:rPr>
      </w:pPr>
    </w:p>
    <w:tbl>
      <w:tblPr>
        <w:tblW w:w="10275" w:type="dxa"/>
        <w:tblInd w:w="213" w:type="dxa"/>
        <w:tblLayout w:type="fixed"/>
        <w:tblCellMar>
          <w:left w:w="71" w:type="dxa"/>
          <w:right w:w="71" w:type="dxa"/>
        </w:tblCellMar>
        <w:tblLook w:val="0000" w:firstRow="0" w:lastRow="0" w:firstColumn="0" w:lastColumn="0" w:noHBand="0" w:noVBand="0"/>
      </w:tblPr>
      <w:tblGrid>
        <w:gridCol w:w="3898"/>
        <w:gridCol w:w="1985"/>
        <w:gridCol w:w="992"/>
        <w:gridCol w:w="763"/>
        <w:gridCol w:w="693"/>
        <w:gridCol w:w="1944"/>
      </w:tblGrid>
      <w:tr w:rsidR="00231CDF" w:rsidRPr="00231CDF" w14:paraId="176DFFEA" w14:textId="77777777" w:rsidTr="00231CDF">
        <w:trPr>
          <w:trHeight w:val="564"/>
        </w:trPr>
        <w:tc>
          <w:tcPr>
            <w:tcW w:w="3898" w:type="dxa"/>
          </w:tcPr>
          <w:p w14:paraId="00BAE65E" w14:textId="77777777" w:rsidR="00231CDF" w:rsidRPr="00231CDF" w:rsidRDefault="00231CDF" w:rsidP="00231CDF">
            <w:pPr>
              <w:widowControl w:val="0"/>
              <w:tabs>
                <w:tab w:val="left" w:leader="dot" w:pos="3401"/>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 Recettes courantes</w:t>
            </w:r>
            <w:r w:rsidRPr="00231CDF">
              <w:rPr>
                <w:rFonts w:eastAsia="Calibri" w:cs="Arial"/>
                <w:color w:val="auto"/>
                <w:sz w:val="22"/>
                <w:szCs w:val="22"/>
                <w:lang w:eastAsia="en-US"/>
              </w:rPr>
              <w:tab/>
            </w:r>
          </w:p>
        </w:tc>
        <w:tc>
          <w:tcPr>
            <w:tcW w:w="1985" w:type="dxa"/>
          </w:tcPr>
          <w:p w14:paraId="1D244E43"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r w:rsidRPr="00231CDF">
              <w:rPr>
                <w:rFonts w:eastAsia="Calibri" w:cs="Arial"/>
                <w:color w:val="auto"/>
                <w:sz w:val="22"/>
                <w:szCs w:val="22"/>
                <w:lang w:eastAsia="en-US"/>
              </w:rPr>
              <w:t>25 873 690 751</w:t>
            </w:r>
          </w:p>
        </w:tc>
        <w:tc>
          <w:tcPr>
            <w:tcW w:w="992" w:type="dxa"/>
          </w:tcPr>
          <w:p w14:paraId="14DB16F7"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euros</w:t>
            </w:r>
          </w:p>
        </w:tc>
        <w:tc>
          <w:tcPr>
            <w:tcW w:w="763" w:type="dxa"/>
          </w:tcPr>
          <w:p w14:paraId="340CD0AB"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c>
          <w:tcPr>
            <w:tcW w:w="693" w:type="dxa"/>
          </w:tcPr>
          <w:p w14:paraId="6AAE0487"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p>
        </w:tc>
        <w:tc>
          <w:tcPr>
            <w:tcW w:w="1944" w:type="dxa"/>
          </w:tcPr>
          <w:p w14:paraId="30F08D6B" w14:textId="77777777" w:rsidR="00231CDF" w:rsidRPr="00231CDF" w:rsidRDefault="00231CDF" w:rsidP="00231CDF">
            <w:pPr>
              <w:widowControl w:val="0"/>
              <w:tabs>
                <w:tab w:val="left" w:pos="10080"/>
                <w:tab w:val="left" w:pos="10800"/>
              </w:tabs>
              <w:autoSpaceDE w:val="0"/>
              <w:autoSpaceDN w:val="0"/>
              <w:spacing w:line="20" w:lineRule="atLeast"/>
              <w:rPr>
                <w:rFonts w:eastAsia="Calibri" w:cs="Arial"/>
                <w:color w:val="auto"/>
                <w:sz w:val="22"/>
                <w:szCs w:val="22"/>
                <w:lang w:eastAsia="en-US"/>
              </w:rPr>
            </w:pPr>
          </w:p>
        </w:tc>
      </w:tr>
      <w:tr w:rsidR="00231CDF" w:rsidRPr="00231CDF" w14:paraId="0A5C01CF" w14:textId="77777777" w:rsidTr="00231CDF">
        <w:trPr>
          <w:trHeight w:val="275"/>
        </w:trPr>
        <w:tc>
          <w:tcPr>
            <w:tcW w:w="3898" w:type="dxa"/>
          </w:tcPr>
          <w:p w14:paraId="71FF76C4" w14:textId="77777777" w:rsidR="00231CDF" w:rsidRPr="00231CDF" w:rsidRDefault="00231CDF" w:rsidP="00231CDF">
            <w:pPr>
              <w:widowControl w:val="0"/>
              <w:tabs>
                <w:tab w:val="left" w:leader="dot" w:pos="3401"/>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 Recettes en capital</w:t>
            </w:r>
            <w:r w:rsidRPr="00231CDF">
              <w:rPr>
                <w:rFonts w:eastAsia="Calibri" w:cs="Arial"/>
                <w:color w:val="auto"/>
                <w:sz w:val="22"/>
                <w:szCs w:val="22"/>
                <w:lang w:eastAsia="en-US"/>
              </w:rPr>
              <w:tab/>
            </w:r>
          </w:p>
        </w:tc>
        <w:tc>
          <w:tcPr>
            <w:tcW w:w="1985" w:type="dxa"/>
          </w:tcPr>
          <w:p w14:paraId="707C3755"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r w:rsidRPr="00231CDF">
              <w:rPr>
                <w:rFonts w:eastAsia="Calibri" w:cs="Arial"/>
                <w:color w:val="auto"/>
                <w:sz w:val="22"/>
                <w:szCs w:val="22"/>
                <w:lang w:eastAsia="en-US"/>
              </w:rPr>
              <w:t>151 646 600</w:t>
            </w:r>
          </w:p>
        </w:tc>
        <w:tc>
          <w:tcPr>
            <w:tcW w:w="992" w:type="dxa"/>
          </w:tcPr>
          <w:p w14:paraId="6863BB14"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euros</w:t>
            </w:r>
          </w:p>
        </w:tc>
        <w:tc>
          <w:tcPr>
            <w:tcW w:w="763" w:type="dxa"/>
          </w:tcPr>
          <w:p w14:paraId="550CCA34"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c>
          <w:tcPr>
            <w:tcW w:w="693" w:type="dxa"/>
          </w:tcPr>
          <w:p w14:paraId="66B601DB"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p>
        </w:tc>
        <w:tc>
          <w:tcPr>
            <w:tcW w:w="1944" w:type="dxa"/>
          </w:tcPr>
          <w:p w14:paraId="6F722E02" w14:textId="77777777" w:rsidR="00231CDF" w:rsidRPr="00231CDF" w:rsidRDefault="00231CDF" w:rsidP="00231CDF">
            <w:pPr>
              <w:widowControl w:val="0"/>
              <w:tabs>
                <w:tab w:val="left" w:pos="10080"/>
                <w:tab w:val="left" w:pos="10800"/>
              </w:tabs>
              <w:autoSpaceDE w:val="0"/>
              <w:autoSpaceDN w:val="0"/>
              <w:spacing w:line="20" w:lineRule="atLeast"/>
              <w:rPr>
                <w:rFonts w:eastAsia="Calibri" w:cs="Arial"/>
                <w:color w:val="auto"/>
                <w:sz w:val="22"/>
                <w:szCs w:val="22"/>
                <w:lang w:eastAsia="en-US"/>
              </w:rPr>
            </w:pPr>
          </w:p>
        </w:tc>
      </w:tr>
      <w:tr w:rsidR="00231CDF" w:rsidRPr="00231CDF" w14:paraId="4778BB15" w14:textId="77777777" w:rsidTr="00231CDF">
        <w:trPr>
          <w:trHeight w:val="305"/>
        </w:trPr>
        <w:tc>
          <w:tcPr>
            <w:tcW w:w="3898" w:type="dxa"/>
          </w:tcPr>
          <w:p w14:paraId="06BE1814" w14:textId="77777777" w:rsidR="00231CDF" w:rsidRPr="00231CDF" w:rsidRDefault="00231CDF" w:rsidP="00231CDF">
            <w:pPr>
              <w:widowControl w:val="0"/>
              <w:tabs>
                <w:tab w:val="left" w:leader="dot" w:pos="3401"/>
                <w:tab w:val="left" w:pos="10080"/>
                <w:tab w:val="left" w:pos="10800"/>
              </w:tabs>
              <w:autoSpaceDE w:val="0"/>
              <w:autoSpaceDN w:val="0"/>
              <w:spacing w:line="20" w:lineRule="atLeast"/>
              <w:rPr>
                <w:rFonts w:eastAsia="Calibri" w:cs="Arial"/>
                <w:color w:val="auto"/>
                <w:sz w:val="22"/>
                <w:szCs w:val="22"/>
                <w:lang w:eastAsia="en-US"/>
              </w:rPr>
            </w:pPr>
            <w:r w:rsidRPr="00231CDF">
              <w:rPr>
                <w:rFonts w:eastAsia="Calibri" w:cs="Arial"/>
                <w:color w:val="auto"/>
                <w:sz w:val="22"/>
                <w:szCs w:val="22"/>
                <w:lang w:eastAsia="en-US"/>
              </w:rPr>
              <w:t>- Recettes des opérations financières</w:t>
            </w:r>
          </w:p>
        </w:tc>
        <w:tc>
          <w:tcPr>
            <w:tcW w:w="1985" w:type="dxa"/>
          </w:tcPr>
          <w:p w14:paraId="45AE5B62"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r w:rsidRPr="00231CDF">
              <w:rPr>
                <w:rFonts w:eastAsia="Arial" w:cs="Arial"/>
                <w:color w:val="auto"/>
                <w:sz w:val="22"/>
                <w:szCs w:val="22"/>
                <w:lang w:eastAsia="en-US"/>
              </w:rPr>
              <w:t>2 750</w:t>
            </w:r>
            <w:r w:rsidRPr="00231CDF">
              <w:rPr>
                <w:rFonts w:eastAsia="Calibri" w:cs="Arial"/>
                <w:color w:val="auto"/>
                <w:sz w:val="22"/>
                <w:szCs w:val="22"/>
                <w:lang w:eastAsia="en-US"/>
              </w:rPr>
              <w:t> 403 700</w:t>
            </w:r>
          </w:p>
        </w:tc>
        <w:tc>
          <w:tcPr>
            <w:tcW w:w="992" w:type="dxa"/>
          </w:tcPr>
          <w:p w14:paraId="4CF48735"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euros</w:t>
            </w:r>
          </w:p>
        </w:tc>
        <w:tc>
          <w:tcPr>
            <w:tcW w:w="763" w:type="dxa"/>
          </w:tcPr>
          <w:p w14:paraId="5BF3D677"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c>
          <w:tcPr>
            <w:tcW w:w="693" w:type="dxa"/>
          </w:tcPr>
          <w:p w14:paraId="347787BF"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p>
        </w:tc>
        <w:tc>
          <w:tcPr>
            <w:tcW w:w="1944" w:type="dxa"/>
          </w:tcPr>
          <w:p w14:paraId="689F6F2B" w14:textId="77777777" w:rsidR="00231CDF" w:rsidRPr="00231CDF" w:rsidRDefault="00231CDF" w:rsidP="00231CDF">
            <w:pPr>
              <w:widowControl w:val="0"/>
              <w:tabs>
                <w:tab w:val="left" w:pos="10080"/>
                <w:tab w:val="left" w:pos="10800"/>
              </w:tabs>
              <w:autoSpaceDE w:val="0"/>
              <w:autoSpaceDN w:val="0"/>
              <w:spacing w:line="20" w:lineRule="atLeast"/>
              <w:rPr>
                <w:rFonts w:eastAsia="Calibri" w:cs="Arial"/>
                <w:color w:val="auto"/>
                <w:sz w:val="22"/>
                <w:szCs w:val="22"/>
                <w:lang w:eastAsia="en-US"/>
              </w:rPr>
            </w:pPr>
          </w:p>
        </w:tc>
      </w:tr>
      <w:tr w:rsidR="00231CDF" w:rsidRPr="00231CDF" w14:paraId="18C356F4" w14:textId="77777777" w:rsidTr="00231CDF">
        <w:trPr>
          <w:trHeight w:val="305"/>
        </w:trPr>
        <w:tc>
          <w:tcPr>
            <w:tcW w:w="3898" w:type="dxa"/>
          </w:tcPr>
          <w:p w14:paraId="7DADF522" w14:textId="77777777" w:rsidR="00231CDF" w:rsidRPr="00231CDF" w:rsidRDefault="00231CDF" w:rsidP="00231CDF">
            <w:pPr>
              <w:widowControl w:val="0"/>
              <w:tabs>
                <w:tab w:val="left" w:leader="dot" w:pos="2835"/>
                <w:tab w:val="left" w:leader="dot" w:pos="3401"/>
                <w:tab w:val="left" w:pos="10080"/>
                <w:tab w:val="left" w:pos="10800"/>
              </w:tabs>
              <w:autoSpaceDE w:val="0"/>
              <w:autoSpaceDN w:val="0"/>
              <w:spacing w:line="20" w:lineRule="atLeast"/>
              <w:jc w:val="both"/>
              <w:rPr>
                <w:rFonts w:eastAsia="Calibri" w:cs="Arial"/>
                <w:color w:val="auto"/>
                <w:sz w:val="22"/>
                <w:szCs w:val="22"/>
                <w:lang w:eastAsia="en-US"/>
              </w:rPr>
            </w:pPr>
          </w:p>
        </w:tc>
        <w:tc>
          <w:tcPr>
            <w:tcW w:w="1985" w:type="dxa"/>
          </w:tcPr>
          <w:p w14:paraId="15A217C2"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c>
          <w:tcPr>
            <w:tcW w:w="992" w:type="dxa"/>
          </w:tcPr>
          <w:p w14:paraId="06763171"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p>
        </w:tc>
        <w:tc>
          <w:tcPr>
            <w:tcW w:w="763" w:type="dxa"/>
          </w:tcPr>
          <w:p w14:paraId="7F5365DB"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c>
          <w:tcPr>
            <w:tcW w:w="693" w:type="dxa"/>
          </w:tcPr>
          <w:p w14:paraId="3D779066"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p>
        </w:tc>
        <w:tc>
          <w:tcPr>
            <w:tcW w:w="1944" w:type="dxa"/>
          </w:tcPr>
          <w:p w14:paraId="2EEB6D0D" w14:textId="77777777" w:rsidR="00231CDF" w:rsidRPr="00231CDF" w:rsidRDefault="00231CDF" w:rsidP="00231CDF">
            <w:pPr>
              <w:widowControl w:val="0"/>
              <w:tabs>
                <w:tab w:val="left" w:pos="10080"/>
                <w:tab w:val="left" w:pos="10800"/>
              </w:tabs>
              <w:autoSpaceDE w:val="0"/>
              <w:autoSpaceDN w:val="0"/>
              <w:spacing w:line="20" w:lineRule="atLeast"/>
              <w:rPr>
                <w:rFonts w:eastAsia="Calibri" w:cs="Arial"/>
                <w:color w:val="auto"/>
                <w:sz w:val="22"/>
                <w:szCs w:val="22"/>
                <w:lang w:eastAsia="en-US"/>
              </w:rPr>
            </w:pPr>
          </w:p>
        </w:tc>
      </w:tr>
      <w:tr w:rsidR="00231CDF" w:rsidRPr="00231CDF" w14:paraId="595E3A36" w14:textId="77777777" w:rsidTr="00231CDF">
        <w:trPr>
          <w:trHeight w:val="564"/>
        </w:trPr>
        <w:tc>
          <w:tcPr>
            <w:tcW w:w="3898" w:type="dxa"/>
          </w:tcPr>
          <w:p w14:paraId="18EB9035" w14:textId="77777777" w:rsidR="00231CDF" w:rsidRPr="00231CDF" w:rsidRDefault="00231CDF" w:rsidP="00231CDF">
            <w:pPr>
              <w:widowControl w:val="0"/>
              <w:tabs>
                <w:tab w:val="left" w:leader="dot" w:pos="3401"/>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 xml:space="preserve">- Dépenses courantes </w:t>
            </w:r>
            <w:r w:rsidRPr="00231CDF">
              <w:rPr>
                <w:rFonts w:eastAsia="Calibri" w:cs="Arial"/>
                <w:color w:val="auto"/>
                <w:sz w:val="22"/>
                <w:szCs w:val="22"/>
                <w:lang w:eastAsia="en-US"/>
              </w:rPr>
              <w:tab/>
            </w:r>
          </w:p>
        </w:tc>
        <w:tc>
          <w:tcPr>
            <w:tcW w:w="1985" w:type="dxa"/>
          </w:tcPr>
          <w:p w14:paraId="2007F242"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r w:rsidRPr="00231CDF">
              <w:rPr>
                <w:rFonts w:eastAsia="Calibri" w:cs="Arial"/>
                <w:color w:val="auto"/>
                <w:sz w:val="22"/>
                <w:szCs w:val="22"/>
                <w:lang w:eastAsia="en-US"/>
              </w:rPr>
              <w:t>24 </w:t>
            </w:r>
            <w:r w:rsidRPr="00231CDF">
              <w:rPr>
                <w:rFonts w:eastAsia="Arial" w:cs="Arial"/>
                <w:color w:val="auto"/>
                <w:sz w:val="22"/>
                <w:szCs w:val="22"/>
                <w:lang w:eastAsia="en-US"/>
              </w:rPr>
              <w:t>190 492</w:t>
            </w:r>
            <w:r w:rsidRPr="00231CDF">
              <w:rPr>
                <w:rFonts w:eastAsia="Calibri" w:cs="Arial"/>
                <w:color w:val="auto"/>
                <w:sz w:val="22"/>
                <w:szCs w:val="22"/>
                <w:lang w:eastAsia="en-US"/>
              </w:rPr>
              <w:t xml:space="preserve"> 022</w:t>
            </w:r>
          </w:p>
        </w:tc>
        <w:tc>
          <w:tcPr>
            <w:tcW w:w="992" w:type="dxa"/>
          </w:tcPr>
          <w:p w14:paraId="6BE59FDF"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euros</w:t>
            </w:r>
          </w:p>
        </w:tc>
        <w:tc>
          <w:tcPr>
            <w:tcW w:w="763" w:type="dxa"/>
          </w:tcPr>
          <w:p w14:paraId="63331C4E"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c>
          <w:tcPr>
            <w:tcW w:w="693" w:type="dxa"/>
          </w:tcPr>
          <w:p w14:paraId="3AD1C490"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p>
        </w:tc>
        <w:tc>
          <w:tcPr>
            <w:tcW w:w="1944" w:type="dxa"/>
          </w:tcPr>
          <w:p w14:paraId="1C6E9531"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r>
      <w:tr w:rsidR="00231CDF" w:rsidRPr="00231CDF" w14:paraId="4A375C00" w14:textId="77777777" w:rsidTr="00231CDF">
        <w:trPr>
          <w:trHeight w:val="275"/>
        </w:trPr>
        <w:tc>
          <w:tcPr>
            <w:tcW w:w="3898" w:type="dxa"/>
          </w:tcPr>
          <w:p w14:paraId="0EEC196A" w14:textId="77777777" w:rsidR="00231CDF" w:rsidRPr="00231CDF" w:rsidRDefault="00231CDF" w:rsidP="00231CDF">
            <w:pPr>
              <w:widowControl w:val="0"/>
              <w:tabs>
                <w:tab w:val="left" w:leader="dot" w:pos="3401"/>
                <w:tab w:val="left" w:leader="dot" w:pos="3473"/>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 xml:space="preserve">- Dépenses en capital </w:t>
            </w:r>
            <w:r w:rsidRPr="00231CDF">
              <w:rPr>
                <w:rFonts w:eastAsia="Calibri" w:cs="Arial"/>
                <w:color w:val="auto"/>
                <w:sz w:val="22"/>
                <w:szCs w:val="22"/>
                <w:lang w:eastAsia="en-US"/>
              </w:rPr>
              <w:tab/>
            </w:r>
          </w:p>
        </w:tc>
        <w:tc>
          <w:tcPr>
            <w:tcW w:w="1985" w:type="dxa"/>
          </w:tcPr>
          <w:p w14:paraId="1297AB49"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r w:rsidRPr="00231CDF">
              <w:rPr>
                <w:rFonts w:eastAsia="Calibri" w:cs="Arial"/>
                <w:color w:val="auto"/>
                <w:sz w:val="22"/>
                <w:szCs w:val="22"/>
                <w:lang w:eastAsia="en-US"/>
              </w:rPr>
              <w:t>3 417 </w:t>
            </w:r>
            <w:r w:rsidRPr="00231CDF">
              <w:rPr>
                <w:rFonts w:eastAsia="Arial" w:cs="Arial"/>
                <w:color w:val="auto"/>
                <w:sz w:val="22"/>
                <w:szCs w:val="22"/>
                <w:lang w:eastAsia="en-US"/>
              </w:rPr>
              <w:t>909 266</w:t>
            </w:r>
          </w:p>
        </w:tc>
        <w:tc>
          <w:tcPr>
            <w:tcW w:w="992" w:type="dxa"/>
          </w:tcPr>
          <w:p w14:paraId="5F92D6B3"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euros</w:t>
            </w:r>
          </w:p>
        </w:tc>
        <w:tc>
          <w:tcPr>
            <w:tcW w:w="763" w:type="dxa"/>
          </w:tcPr>
          <w:p w14:paraId="1F43804C"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c>
          <w:tcPr>
            <w:tcW w:w="693" w:type="dxa"/>
          </w:tcPr>
          <w:p w14:paraId="7B9DB354"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p>
        </w:tc>
        <w:tc>
          <w:tcPr>
            <w:tcW w:w="1944" w:type="dxa"/>
          </w:tcPr>
          <w:p w14:paraId="6BF5A7E8"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r>
      <w:tr w:rsidR="00231CDF" w:rsidRPr="00231CDF" w14:paraId="650CB6B9" w14:textId="77777777" w:rsidTr="00231CDF">
        <w:trPr>
          <w:trHeight w:val="564"/>
        </w:trPr>
        <w:tc>
          <w:tcPr>
            <w:tcW w:w="3898" w:type="dxa"/>
          </w:tcPr>
          <w:p w14:paraId="48D15B6B" w14:textId="0FD83635" w:rsidR="00231CDF" w:rsidRPr="00231CDF" w:rsidRDefault="00231CDF" w:rsidP="00231CDF">
            <w:pPr>
              <w:widowControl w:val="0"/>
              <w:tabs>
                <w:tab w:val="left" w:leader="dot" w:pos="3401"/>
                <w:tab w:val="left" w:pos="10080"/>
                <w:tab w:val="left" w:pos="10800"/>
              </w:tabs>
              <w:autoSpaceDE w:val="0"/>
              <w:autoSpaceDN w:val="0"/>
              <w:spacing w:line="20" w:lineRule="atLeast"/>
              <w:rPr>
                <w:rFonts w:eastAsia="Calibri" w:cs="Arial"/>
                <w:color w:val="auto"/>
                <w:sz w:val="22"/>
                <w:szCs w:val="22"/>
                <w:lang w:eastAsia="en-US"/>
              </w:rPr>
            </w:pPr>
            <w:r w:rsidRPr="00231CDF">
              <w:rPr>
                <w:rFonts w:eastAsia="Calibri" w:cs="Arial"/>
                <w:color w:val="auto"/>
                <w:sz w:val="22"/>
                <w:szCs w:val="22"/>
                <w:lang w:eastAsia="en-US"/>
              </w:rPr>
              <w:t>- Dépenses des opérations financière</w:t>
            </w:r>
            <w:r>
              <w:rPr>
                <w:rFonts w:eastAsia="Calibri" w:cs="Arial"/>
                <w:color w:val="auto"/>
                <w:sz w:val="22"/>
                <w:szCs w:val="22"/>
                <w:lang w:eastAsia="en-US"/>
              </w:rPr>
              <w:t>s</w:t>
            </w:r>
          </w:p>
        </w:tc>
        <w:tc>
          <w:tcPr>
            <w:tcW w:w="1985" w:type="dxa"/>
          </w:tcPr>
          <w:p w14:paraId="22ACF589"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r w:rsidRPr="00231CDF">
              <w:rPr>
                <w:rFonts w:eastAsia="Calibri" w:cs="Arial"/>
                <w:color w:val="auto"/>
                <w:sz w:val="22"/>
                <w:szCs w:val="22"/>
                <w:lang w:eastAsia="en-US"/>
              </w:rPr>
              <w:t>1 </w:t>
            </w:r>
            <w:r w:rsidRPr="00231CDF">
              <w:rPr>
                <w:rFonts w:eastAsia="Arial" w:cs="Arial"/>
                <w:color w:val="auto"/>
                <w:sz w:val="22"/>
                <w:szCs w:val="22"/>
                <w:lang w:eastAsia="en-US"/>
              </w:rPr>
              <w:t>649 274</w:t>
            </w:r>
            <w:r w:rsidRPr="00231CDF">
              <w:rPr>
                <w:rFonts w:eastAsia="Calibri" w:cs="Arial"/>
                <w:color w:val="auto"/>
                <w:sz w:val="22"/>
                <w:szCs w:val="22"/>
                <w:lang w:eastAsia="en-US"/>
              </w:rPr>
              <w:t xml:space="preserve"> 960</w:t>
            </w:r>
          </w:p>
        </w:tc>
        <w:tc>
          <w:tcPr>
            <w:tcW w:w="992" w:type="dxa"/>
          </w:tcPr>
          <w:p w14:paraId="60543E31"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r w:rsidRPr="00231CDF">
              <w:rPr>
                <w:rFonts w:eastAsia="Calibri" w:cs="Arial"/>
                <w:color w:val="auto"/>
                <w:sz w:val="22"/>
                <w:szCs w:val="22"/>
                <w:lang w:eastAsia="en-US"/>
              </w:rPr>
              <w:t>euros</w:t>
            </w:r>
          </w:p>
        </w:tc>
        <w:tc>
          <w:tcPr>
            <w:tcW w:w="763" w:type="dxa"/>
          </w:tcPr>
          <w:p w14:paraId="1AE2CB33"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c>
          <w:tcPr>
            <w:tcW w:w="693" w:type="dxa"/>
          </w:tcPr>
          <w:p w14:paraId="099A1E80" w14:textId="77777777" w:rsidR="00231CDF" w:rsidRPr="00231CDF" w:rsidRDefault="00231CDF" w:rsidP="00231CDF">
            <w:pPr>
              <w:widowControl w:val="0"/>
              <w:tabs>
                <w:tab w:val="left" w:pos="10080"/>
                <w:tab w:val="left" w:pos="10800"/>
              </w:tabs>
              <w:autoSpaceDE w:val="0"/>
              <w:autoSpaceDN w:val="0"/>
              <w:spacing w:line="20" w:lineRule="atLeast"/>
              <w:jc w:val="both"/>
              <w:rPr>
                <w:rFonts w:eastAsia="Calibri" w:cs="Arial"/>
                <w:color w:val="auto"/>
                <w:sz w:val="22"/>
                <w:szCs w:val="22"/>
                <w:lang w:eastAsia="en-US"/>
              </w:rPr>
            </w:pPr>
          </w:p>
        </w:tc>
        <w:tc>
          <w:tcPr>
            <w:tcW w:w="1944" w:type="dxa"/>
          </w:tcPr>
          <w:p w14:paraId="7890C619" w14:textId="77777777" w:rsidR="00231CDF" w:rsidRPr="00231CDF" w:rsidRDefault="00231CDF" w:rsidP="00231CDF">
            <w:pPr>
              <w:widowControl w:val="0"/>
              <w:tabs>
                <w:tab w:val="left" w:pos="10080"/>
                <w:tab w:val="left" w:pos="10800"/>
              </w:tabs>
              <w:autoSpaceDE w:val="0"/>
              <w:autoSpaceDN w:val="0"/>
              <w:spacing w:line="20" w:lineRule="atLeast"/>
              <w:jc w:val="right"/>
              <w:rPr>
                <w:rFonts w:eastAsia="Calibri" w:cs="Arial"/>
                <w:color w:val="auto"/>
                <w:sz w:val="22"/>
                <w:szCs w:val="22"/>
                <w:lang w:eastAsia="en-US"/>
              </w:rPr>
            </w:pPr>
          </w:p>
        </w:tc>
      </w:tr>
    </w:tbl>
    <w:p w14:paraId="65FE57D0" w14:textId="77777777" w:rsidR="00525E23" w:rsidRPr="00563FA6" w:rsidRDefault="00525E23" w:rsidP="00A318E4">
      <w:pPr>
        <w:tabs>
          <w:tab w:val="left" w:pos="284"/>
        </w:tabs>
        <w:autoSpaceDE w:val="0"/>
        <w:autoSpaceDN w:val="0"/>
        <w:adjustRightInd w:val="0"/>
        <w:rPr>
          <w:rFonts w:cs="Arial"/>
          <w:b/>
          <w:bCs/>
          <w:color w:val="0070C0"/>
          <w:sz w:val="22"/>
          <w:szCs w:val="22"/>
        </w:rPr>
      </w:pPr>
    </w:p>
    <w:bookmarkEnd w:id="0"/>
    <w:p w14:paraId="28F2C183" w14:textId="77777777" w:rsidR="00012DE8" w:rsidRPr="00594FC6" w:rsidRDefault="00012DE8" w:rsidP="00012DE8">
      <w:pPr>
        <w:jc w:val="both"/>
        <w:rPr>
          <w:rFonts w:cs="Arial"/>
          <w:color w:val="auto"/>
          <w:sz w:val="22"/>
          <w:szCs w:val="22"/>
          <w:u w:val="single"/>
        </w:rPr>
      </w:pPr>
      <w:r w:rsidRPr="00594FC6">
        <w:rPr>
          <w:rFonts w:cs="Arial"/>
          <w:color w:val="auto"/>
          <w:sz w:val="22"/>
          <w:szCs w:val="22"/>
          <w:u w:val="single"/>
        </w:rPr>
        <w:t>L’article 3, point 1°</w:t>
      </w:r>
      <w:r w:rsidRPr="00594FC6">
        <w:rPr>
          <w:rFonts w:cs="Arial"/>
          <w:color w:val="auto"/>
          <w:sz w:val="22"/>
          <w:szCs w:val="22"/>
        </w:rPr>
        <w:t xml:space="preserve"> </w:t>
      </w:r>
      <w:r w:rsidRPr="00594FC6">
        <w:rPr>
          <w:rFonts w:eastAsia="Arial" w:cs="Aptos"/>
          <w:color w:val="auto"/>
          <w:sz w:val="22"/>
          <w:szCs w:val="22"/>
          <w:lang w:eastAsia="en-US"/>
        </w:rPr>
        <w:t xml:space="preserve">vise à </w:t>
      </w:r>
      <w:r w:rsidRPr="00594FC6">
        <w:rPr>
          <w:rFonts w:eastAsia="Arial" w:cs="Aptos"/>
          <w:b/>
          <w:bCs/>
          <w:color w:val="auto"/>
          <w:sz w:val="22"/>
          <w:szCs w:val="22"/>
          <w:u w:val="single"/>
          <w:lang w:eastAsia="en-US"/>
        </w:rPr>
        <w:t>réduire le taux de l’impôt forfaitaire de 10 à 7,5 pour cent</w:t>
      </w:r>
      <w:r w:rsidRPr="00594FC6">
        <w:rPr>
          <w:rFonts w:eastAsia="Arial" w:cs="Aptos"/>
          <w:color w:val="auto"/>
          <w:sz w:val="22"/>
          <w:szCs w:val="22"/>
          <w:lang w:eastAsia="en-US"/>
        </w:rPr>
        <w:t xml:space="preserve"> lorsque le salaire horaire brut convenu du </w:t>
      </w:r>
      <w:r w:rsidRPr="00594FC6">
        <w:rPr>
          <w:rFonts w:eastAsia="Arial" w:cs="Aptos"/>
          <w:b/>
          <w:bCs/>
          <w:color w:val="auto"/>
          <w:sz w:val="22"/>
          <w:szCs w:val="22"/>
          <w:u w:val="single"/>
          <w:lang w:eastAsia="en-US"/>
        </w:rPr>
        <w:t>salarié intérimaire</w:t>
      </w:r>
      <w:r w:rsidRPr="00594FC6">
        <w:rPr>
          <w:rFonts w:eastAsia="Arial" w:cs="Aptos"/>
          <w:color w:val="auto"/>
          <w:sz w:val="22"/>
          <w:szCs w:val="22"/>
          <w:lang w:eastAsia="en-US"/>
        </w:rPr>
        <w:t xml:space="preserve"> ne dépasse pas le montant de 25 euros. </w:t>
      </w:r>
    </w:p>
    <w:p w14:paraId="2D1681E9" w14:textId="77777777" w:rsidR="004F0116" w:rsidRDefault="004F0116" w:rsidP="004F0116">
      <w:pPr>
        <w:autoSpaceDE w:val="0"/>
        <w:autoSpaceDN w:val="0"/>
        <w:adjustRightInd w:val="0"/>
        <w:jc w:val="both"/>
        <w:rPr>
          <w:rFonts w:cs="Arial"/>
          <w:color w:val="0070C0"/>
          <w:sz w:val="22"/>
          <w:szCs w:val="22"/>
        </w:rPr>
      </w:pPr>
    </w:p>
    <w:p w14:paraId="309887D6" w14:textId="1F401D95" w:rsidR="004F0116" w:rsidRDefault="004F0116" w:rsidP="004F0116">
      <w:pPr>
        <w:autoSpaceDE w:val="0"/>
        <w:autoSpaceDN w:val="0"/>
        <w:adjustRightInd w:val="0"/>
        <w:jc w:val="both"/>
        <w:rPr>
          <w:rFonts w:cs="Arial"/>
          <w:color w:val="auto"/>
          <w:sz w:val="22"/>
          <w:szCs w:val="22"/>
        </w:rPr>
      </w:pPr>
      <w:r>
        <w:rPr>
          <w:rFonts w:cs="Arial"/>
          <w:color w:val="auto"/>
          <w:sz w:val="22"/>
          <w:szCs w:val="22"/>
          <w:u w:val="single"/>
        </w:rPr>
        <w:t>L’article 4, point 1°</w:t>
      </w:r>
      <w:r w:rsidRPr="004F0116">
        <w:rPr>
          <w:rFonts w:cs="Arial"/>
          <w:color w:val="0070C0"/>
          <w:sz w:val="22"/>
          <w:szCs w:val="22"/>
        </w:rPr>
        <w:t xml:space="preserve"> </w:t>
      </w:r>
      <w:r w:rsidRPr="004F0116">
        <w:rPr>
          <w:rFonts w:cs="Arial"/>
          <w:color w:val="auto"/>
          <w:sz w:val="22"/>
          <w:szCs w:val="22"/>
        </w:rPr>
        <w:t xml:space="preserve">fixe le </w:t>
      </w:r>
      <w:r w:rsidRPr="004F0116">
        <w:rPr>
          <w:rFonts w:cs="Arial"/>
          <w:b/>
          <w:bCs/>
          <w:color w:val="auto"/>
          <w:sz w:val="22"/>
          <w:szCs w:val="22"/>
          <w:u w:val="single"/>
        </w:rPr>
        <w:t>pourcentage des biocarburants</w:t>
      </w:r>
      <w:r w:rsidRPr="004F0116">
        <w:rPr>
          <w:rFonts w:cs="Arial"/>
          <w:color w:val="auto"/>
          <w:sz w:val="22"/>
          <w:szCs w:val="22"/>
        </w:rPr>
        <w:t xml:space="preserve"> à incorporer dans l’essence et le gasoil routier mis à la consommation à </w:t>
      </w:r>
      <w:r w:rsidRPr="004F0116">
        <w:rPr>
          <w:rFonts w:cs="Arial"/>
          <w:color w:val="auto"/>
          <w:sz w:val="22"/>
          <w:szCs w:val="22"/>
          <w:u w:val="single"/>
        </w:rPr>
        <w:t>8,80%</w:t>
      </w:r>
      <w:r w:rsidRPr="004F0116">
        <w:rPr>
          <w:rFonts w:cs="Arial"/>
          <w:color w:val="auto"/>
          <w:sz w:val="22"/>
          <w:szCs w:val="22"/>
        </w:rPr>
        <w:t xml:space="preserve"> (au lieu de 8,40%) en vue du seuil pour le secteur des transports prévu dans le PNEC</w:t>
      </w:r>
      <w:r>
        <w:rPr>
          <w:rFonts w:cs="Arial"/>
          <w:color w:val="auto"/>
          <w:sz w:val="22"/>
          <w:szCs w:val="22"/>
        </w:rPr>
        <w:t xml:space="preserve">. </w:t>
      </w:r>
    </w:p>
    <w:p w14:paraId="1D95C109" w14:textId="77777777" w:rsidR="004F0116" w:rsidRDefault="004F0116" w:rsidP="0022252E">
      <w:pPr>
        <w:jc w:val="both"/>
        <w:rPr>
          <w:rFonts w:cs="Arial"/>
          <w:color w:val="auto"/>
          <w:sz w:val="22"/>
          <w:szCs w:val="22"/>
          <w:u w:val="single"/>
        </w:rPr>
      </w:pPr>
    </w:p>
    <w:p w14:paraId="5A3F7640" w14:textId="5601C956" w:rsidR="00816652" w:rsidRPr="00816652" w:rsidRDefault="00816652" w:rsidP="0022252E">
      <w:pPr>
        <w:jc w:val="both"/>
        <w:rPr>
          <w:rFonts w:cs="Arial"/>
          <w:color w:val="auto"/>
          <w:sz w:val="22"/>
          <w:szCs w:val="22"/>
          <w:u w:val="single"/>
        </w:rPr>
      </w:pPr>
      <w:r>
        <w:rPr>
          <w:rFonts w:cs="Arial"/>
          <w:color w:val="auto"/>
          <w:sz w:val="22"/>
          <w:szCs w:val="22"/>
          <w:u w:val="single"/>
        </w:rPr>
        <w:t xml:space="preserve">L’article </w:t>
      </w:r>
      <w:r w:rsidR="00012DE8">
        <w:rPr>
          <w:rFonts w:cs="Arial"/>
          <w:color w:val="auto"/>
          <w:sz w:val="22"/>
          <w:szCs w:val="22"/>
          <w:u w:val="single"/>
        </w:rPr>
        <w:t>4</w:t>
      </w:r>
      <w:r>
        <w:rPr>
          <w:rFonts w:cs="Arial"/>
          <w:color w:val="auto"/>
          <w:sz w:val="22"/>
          <w:szCs w:val="22"/>
          <w:u w:val="single"/>
        </w:rPr>
        <w:t>, point 4°</w:t>
      </w:r>
      <w:r w:rsidRPr="00816652">
        <w:rPr>
          <w:rFonts w:cs="Arial"/>
          <w:color w:val="auto"/>
          <w:sz w:val="22"/>
          <w:szCs w:val="22"/>
        </w:rPr>
        <w:t xml:space="preserve"> </w:t>
      </w:r>
      <w:r w:rsidRPr="00816652">
        <w:rPr>
          <w:sz w:val="22"/>
          <w:szCs w:val="22"/>
        </w:rPr>
        <w:t xml:space="preserve">met en place un </w:t>
      </w:r>
      <w:r w:rsidRPr="00816652">
        <w:rPr>
          <w:sz w:val="22"/>
          <w:szCs w:val="22"/>
          <w:u w:val="single"/>
        </w:rPr>
        <w:t>seuil minimal</w:t>
      </w:r>
      <w:r w:rsidRPr="00816652">
        <w:rPr>
          <w:sz w:val="22"/>
          <w:szCs w:val="22"/>
        </w:rPr>
        <w:t xml:space="preserve"> à respecter en vue de la fixation de l’accise minimale sur </w:t>
      </w:r>
      <w:r>
        <w:rPr>
          <w:sz w:val="22"/>
          <w:szCs w:val="22"/>
        </w:rPr>
        <w:t>l</w:t>
      </w:r>
      <w:r w:rsidRPr="00816652">
        <w:rPr>
          <w:sz w:val="22"/>
          <w:szCs w:val="22"/>
        </w:rPr>
        <w:t xml:space="preserve">es </w:t>
      </w:r>
      <w:r w:rsidRPr="00816652">
        <w:rPr>
          <w:b/>
          <w:bCs/>
          <w:sz w:val="22"/>
          <w:szCs w:val="22"/>
          <w:u w:val="single"/>
        </w:rPr>
        <w:t>produits du tabac à chauffer</w:t>
      </w:r>
      <w:r w:rsidRPr="00816652">
        <w:rPr>
          <w:sz w:val="22"/>
          <w:szCs w:val="22"/>
        </w:rPr>
        <w:t xml:space="preserve"> </w:t>
      </w:r>
      <w:r>
        <w:rPr>
          <w:sz w:val="22"/>
          <w:szCs w:val="22"/>
        </w:rPr>
        <w:t>a</w:t>
      </w:r>
      <w:r w:rsidRPr="00816652">
        <w:rPr>
          <w:sz w:val="22"/>
          <w:szCs w:val="22"/>
        </w:rPr>
        <w:t>fin qu</w:t>
      </w:r>
      <w:r>
        <w:rPr>
          <w:sz w:val="22"/>
          <w:szCs w:val="22"/>
        </w:rPr>
        <w:t xml:space="preserve">’ils ne soient </w:t>
      </w:r>
      <w:r w:rsidRPr="00816652">
        <w:rPr>
          <w:sz w:val="22"/>
          <w:szCs w:val="22"/>
        </w:rPr>
        <w:t>pas commercialisés à des prix trop bas par rapport aux autres produits du tabac produits.</w:t>
      </w:r>
    </w:p>
    <w:p w14:paraId="00F81D3A" w14:textId="77777777" w:rsidR="00594FC6" w:rsidRDefault="00594FC6" w:rsidP="0022252E">
      <w:pPr>
        <w:jc w:val="both"/>
        <w:rPr>
          <w:rFonts w:cs="Arial"/>
          <w:color w:val="auto"/>
          <w:sz w:val="22"/>
          <w:szCs w:val="22"/>
          <w:u w:val="single"/>
        </w:rPr>
      </w:pPr>
    </w:p>
    <w:p w14:paraId="66BC2F19" w14:textId="4FA84BCB" w:rsidR="0022252E" w:rsidRPr="0022252E" w:rsidRDefault="0022252E" w:rsidP="0022252E">
      <w:pPr>
        <w:jc w:val="both"/>
        <w:rPr>
          <w:rFonts w:cs="Arial"/>
          <w:color w:val="auto"/>
          <w:sz w:val="22"/>
          <w:szCs w:val="22"/>
        </w:rPr>
      </w:pPr>
      <w:r w:rsidRPr="0022252E">
        <w:rPr>
          <w:rFonts w:cs="Arial"/>
          <w:color w:val="auto"/>
          <w:sz w:val="22"/>
          <w:szCs w:val="22"/>
          <w:u w:val="single"/>
        </w:rPr>
        <w:t>L’article 5</w:t>
      </w:r>
      <w:r>
        <w:rPr>
          <w:rFonts w:cs="Arial"/>
          <w:color w:val="auto"/>
          <w:sz w:val="22"/>
          <w:szCs w:val="22"/>
        </w:rPr>
        <w:t xml:space="preserve"> du projet de loi modifie la </w:t>
      </w:r>
      <w:r w:rsidRPr="0022252E">
        <w:rPr>
          <w:bCs/>
          <w:sz w:val="22"/>
          <w:szCs w:val="22"/>
        </w:rPr>
        <w:t>loi du 22 mai 2024 portant introduction d’un paquet de mesures en vue de la relance du marché du logement</w:t>
      </w:r>
      <w:r>
        <w:rPr>
          <w:bCs/>
          <w:sz w:val="22"/>
          <w:szCs w:val="22"/>
        </w:rPr>
        <w:t>.</w:t>
      </w:r>
      <w:r>
        <w:rPr>
          <w:rFonts w:cs="Arial"/>
          <w:color w:val="auto"/>
          <w:sz w:val="22"/>
          <w:szCs w:val="22"/>
        </w:rPr>
        <w:t xml:space="preserve"> </w:t>
      </w:r>
      <w:r>
        <w:rPr>
          <w:sz w:val="22"/>
          <w:szCs w:val="22"/>
        </w:rPr>
        <w:t>Un</w:t>
      </w:r>
      <w:r w:rsidRPr="0022252E">
        <w:rPr>
          <w:sz w:val="22"/>
          <w:szCs w:val="22"/>
        </w:rPr>
        <w:t xml:space="preserve"> nouveau paragraphe </w:t>
      </w:r>
      <w:r w:rsidRPr="00614D84">
        <w:rPr>
          <w:sz w:val="22"/>
          <w:szCs w:val="22"/>
        </w:rPr>
        <w:t xml:space="preserve">vise à </w:t>
      </w:r>
      <w:r w:rsidRPr="00816652">
        <w:rPr>
          <w:b/>
          <w:bCs/>
          <w:sz w:val="22"/>
          <w:szCs w:val="22"/>
          <w:u w:val="single"/>
        </w:rPr>
        <w:t>réduire de moitié la base imposable des droits d’enregistrement et de transcription sur les acquisitions visées</w:t>
      </w:r>
      <w:r w:rsidRPr="0022252E">
        <w:rPr>
          <w:sz w:val="22"/>
          <w:szCs w:val="22"/>
        </w:rPr>
        <w:t xml:space="preserve"> dans le chapitre 1</w:t>
      </w:r>
      <w:r w:rsidRPr="0022252E">
        <w:rPr>
          <w:sz w:val="22"/>
          <w:szCs w:val="22"/>
          <w:vertAlign w:val="superscript"/>
        </w:rPr>
        <w:t>er</w:t>
      </w:r>
      <w:r w:rsidRPr="0022252E">
        <w:rPr>
          <w:sz w:val="22"/>
          <w:szCs w:val="22"/>
        </w:rPr>
        <w:t xml:space="preserve"> de la loi du 22 mai 2024. Cette réduction de la base taxable sera applicable pour les acquisitions visées, documentées par un acte notarié passé entre le 1</w:t>
      </w:r>
      <w:r w:rsidRPr="0022252E">
        <w:rPr>
          <w:sz w:val="22"/>
          <w:szCs w:val="22"/>
          <w:vertAlign w:val="superscript"/>
        </w:rPr>
        <w:t>er</w:t>
      </w:r>
      <w:r w:rsidRPr="0022252E">
        <w:rPr>
          <w:sz w:val="22"/>
          <w:szCs w:val="22"/>
        </w:rPr>
        <w:t xml:space="preserve"> octobre 2024 et le 30 juin 2025. Le bénéfice de la réduction de la base imposable est soumis aux mêmes conditions que celles qui sont d’application pour l’octroi du crédit d’impôt location.</w:t>
      </w:r>
    </w:p>
    <w:p w14:paraId="7994C442" w14:textId="77777777" w:rsidR="00D96A6F" w:rsidRPr="00D96A6F" w:rsidRDefault="00D96A6F" w:rsidP="00D96A6F">
      <w:pPr>
        <w:spacing w:line="20" w:lineRule="atLeast"/>
        <w:jc w:val="both"/>
        <w:rPr>
          <w:b/>
          <w:sz w:val="22"/>
          <w:szCs w:val="22"/>
          <w:u w:val="single"/>
        </w:rPr>
      </w:pPr>
    </w:p>
    <w:p w14:paraId="5B3A0705" w14:textId="59EE5628" w:rsidR="00D96A6F" w:rsidRPr="00D96A6F" w:rsidRDefault="00D96A6F" w:rsidP="00D96A6F">
      <w:pPr>
        <w:pStyle w:val="Sansinterligne"/>
        <w:spacing w:line="20" w:lineRule="atLeast"/>
        <w:jc w:val="both"/>
        <w:rPr>
          <w:rFonts w:ascii="Arial" w:eastAsiaTheme="minorHAnsi" w:hAnsi="Arial" w:cs="Arial"/>
          <w:sz w:val="22"/>
          <w:szCs w:val="22"/>
        </w:rPr>
      </w:pPr>
      <w:r w:rsidRPr="00551DF4">
        <w:rPr>
          <w:rFonts w:ascii="Arial" w:eastAsiaTheme="minorHAnsi" w:hAnsi="Arial" w:cs="Arial"/>
          <w:sz w:val="22"/>
          <w:szCs w:val="22"/>
          <w:u w:val="single"/>
        </w:rPr>
        <w:t>L’article 49</w:t>
      </w:r>
      <w:r w:rsidRPr="00551DF4">
        <w:rPr>
          <w:rFonts w:ascii="Arial" w:eastAsiaTheme="minorHAnsi" w:hAnsi="Arial" w:cs="Arial"/>
          <w:sz w:val="22"/>
          <w:szCs w:val="22"/>
        </w:rPr>
        <w:t xml:space="preserve"> </w:t>
      </w:r>
      <w:r w:rsidRPr="00D96A6F">
        <w:rPr>
          <w:rFonts w:ascii="Arial" w:eastAsiaTheme="minorHAnsi" w:hAnsi="Arial" w:cs="Arial"/>
          <w:sz w:val="22"/>
          <w:szCs w:val="22"/>
        </w:rPr>
        <w:t>conf</w:t>
      </w:r>
      <w:r>
        <w:rPr>
          <w:rFonts w:ascii="Arial" w:eastAsiaTheme="minorHAnsi" w:hAnsi="Arial" w:cs="Arial"/>
          <w:sz w:val="22"/>
          <w:szCs w:val="22"/>
        </w:rPr>
        <w:t>è</w:t>
      </w:r>
      <w:r w:rsidRPr="00D96A6F">
        <w:rPr>
          <w:rFonts w:ascii="Arial" w:eastAsiaTheme="minorHAnsi" w:hAnsi="Arial" w:cs="Arial"/>
          <w:sz w:val="22"/>
          <w:szCs w:val="22"/>
        </w:rPr>
        <w:t xml:space="preserve">re au ministre ayant le Trésor dans ses attributions </w:t>
      </w:r>
      <w:r w:rsidRPr="00006385">
        <w:rPr>
          <w:rFonts w:ascii="Arial" w:eastAsiaTheme="minorHAnsi" w:hAnsi="Arial" w:cs="Arial"/>
          <w:b/>
          <w:bCs/>
          <w:sz w:val="22"/>
          <w:szCs w:val="22"/>
          <w:u w:val="single"/>
        </w:rPr>
        <w:t>l'autorisation d'émettre des emprunts pour un montant maximum de 5 000 000 000 euros</w:t>
      </w:r>
      <w:r w:rsidRPr="00D96A6F">
        <w:rPr>
          <w:rFonts w:ascii="Arial" w:eastAsiaTheme="minorHAnsi" w:hAnsi="Arial" w:cs="Arial"/>
          <w:sz w:val="22"/>
          <w:szCs w:val="22"/>
        </w:rPr>
        <w:t xml:space="preserve">. Ce montant s’oriente au niveau anticipé des liquidités disponibles en 2025, au déficit prévisible de l’Administration centrale, ainsi qu’au besoin de refinancement de la dette à moyen et long terme venant à échéance au cours de l’année 2025 (1 500 000 000 euros), tout en prévoyant une marge pour parer des situations imprévues. </w:t>
      </w:r>
    </w:p>
    <w:p w14:paraId="32541547" w14:textId="77777777" w:rsidR="00F23A04" w:rsidRPr="00D96A6F" w:rsidRDefault="00F23A04" w:rsidP="00F23A04">
      <w:pPr>
        <w:jc w:val="both"/>
        <w:rPr>
          <w:color w:val="0070C0"/>
          <w:sz w:val="22"/>
          <w:szCs w:val="22"/>
        </w:rPr>
      </w:pPr>
    </w:p>
    <w:p w14:paraId="3ACA9E91" w14:textId="4C034D5D" w:rsidR="00627121" w:rsidRPr="00627121" w:rsidRDefault="00627121" w:rsidP="00627121">
      <w:pPr>
        <w:spacing w:line="20" w:lineRule="atLeast"/>
        <w:jc w:val="both"/>
        <w:rPr>
          <w:rFonts w:eastAsia="Aptos" w:cs="Arial"/>
          <w:color w:val="auto"/>
          <w:sz w:val="22"/>
          <w:szCs w:val="22"/>
          <w:lang w:eastAsia="en-US"/>
        </w:rPr>
      </w:pPr>
      <w:r w:rsidRPr="00627121">
        <w:rPr>
          <w:rFonts w:eastAsia="Aptos" w:cs="Arial"/>
          <w:color w:val="auto"/>
          <w:sz w:val="22"/>
          <w:szCs w:val="22"/>
          <w:lang w:eastAsia="en-US"/>
        </w:rPr>
        <w:t>Tel que recommandé par le Conseil d’État</w:t>
      </w:r>
      <w:r w:rsidR="00614D84">
        <w:rPr>
          <w:rFonts w:eastAsia="Aptos" w:cs="Arial"/>
          <w:color w:val="auto"/>
          <w:sz w:val="22"/>
          <w:szCs w:val="22"/>
          <w:lang w:eastAsia="en-US"/>
        </w:rPr>
        <w:t>,</w:t>
      </w:r>
      <w:r w:rsidRPr="00627121">
        <w:rPr>
          <w:rFonts w:eastAsia="Aptos" w:cs="Arial"/>
          <w:color w:val="auto"/>
          <w:sz w:val="22"/>
          <w:szCs w:val="22"/>
          <w:lang w:eastAsia="en-US"/>
        </w:rPr>
        <w:t xml:space="preserve"> l’autorisation </w:t>
      </w:r>
      <w:r>
        <w:rPr>
          <w:rFonts w:eastAsia="Aptos" w:cs="Arial"/>
          <w:color w:val="auto"/>
          <w:sz w:val="22"/>
          <w:szCs w:val="22"/>
          <w:lang w:eastAsia="en-US"/>
        </w:rPr>
        <w:t xml:space="preserve">est </w:t>
      </w:r>
      <w:r w:rsidRPr="00627121">
        <w:rPr>
          <w:rFonts w:eastAsia="Aptos" w:cs="Arial"/>
          <w:color w:val="auto"/>
          <w:sz w:val="22"/>
          <w:szCs w:val="22"/>
          <w:lang w:eastAsia="en-US"/>
        </w:rPr>
        <w:t>limit</w:t>
      </w:r>
      <w:r>
        <w:rPr>
          <w:rFonts w:eastAsia="Aptos" w:cs="Arial"/>
          <w:color w:val="auto"/>
          <w:sz w:val="22"/>
          <w:szCs w:val="22"/>
          <w:lang w:eastAsia="en-US"/>
        </w:rPr>
        <w:t>ée</w:t>
      </w:r>
      <w:r w:rsidRPr="00627121">
        <w:rPr>
          <w:rFonts w:eastAsia="Aptos" w:cs="Arial"/>
          <w:color w:val="auto"/>
          <w:sz w:val="22"/>
          <w:szCs w:val="22"/>
          <w:lang w:eastAsia="en-US"/>
        </w:rPr>
        <w:t xml:space="preserve"> dans le temps</w:t>
      </w:r>
      <w:r>
        <w:rPr>
          <w:rFonts w:eastAsia="Aptos" w:cs="Arial"/>
          <w:color w:val="auto"/>
          <w:sz w:val="22"/>
          <w:szCs w:val="22"/>
          <w:lang w:eastAsia="en-US"/>
        </w:rPr>
        <w:t xml:space="preserve"> et</w:t>
      </w:r>
      <w:r w:rsidRPr="00627121">
        <w:rPr>
          <w:rFonts w:eastAsia="Aptos" w:cs="Arial"/>
          <w:color w:val="auto"/>
          <w:sz w:val="22"/>
          <w:szCs w:val="22"/>
          <w:lang w:eastAsia="en-US"/>
        </w:rPr>
        <w:t xml:space="preserve"> ne couvre que des emprunts à émettre en 2025, tout emprunt devant être émis les années subséquentes requérant une autorisation distincte.</w:t>
      </w:r>
    </w:p>
    <w:p w14:paraId="7E069CAD" w14:textId="77777777" w:rsidR="00D96A6F" w:rsidRDefault="00D96A6F" w:rsidP="00551DF4">
      <w:pPr>
        <w:jc w:val="both"/>
        <w:rPr>
          <w:color w:val="0070C0"/>
          <w:sz w:val="22"/>
          <w:szCs w:val="22"/>
        </w:rPr>
      </w:pPr>
    </w:p>
    <w:p w14:paraId="25D3CF16" w14:textId="77777777" w:rsidR="003A0B2B" w:rsidRPr="00614D84" w:rsidRDefault="003A0B2B" w:rsidP="00551DF4">
      <w:pPr>
        <w:jc w:val="both"/>
        <w:rPr>
          <w:color w:val="0070C0"/>
          <w:sz w:val="22"/>
          <w:szCs w:val="22"/>
        </w:rPr>
      </w:pPr>
    </w:p>
    <w:sectPr w:rsidR="003A0B2B" w:rsidRPr="00614D84" w:rsidSect="00AC10BE">
      <w:headerReference w:type="even" r:id="rId8"/>
      <w:footerReference w:type="even" r:id="rId9"/>
      <w:footerReference w:type="default" r:id="rId10"/>
      <w:endnotePr>
        <w:numFmt w:val="decimal"/>
      </w:endnotePr>
      <w:type w:val="continuous"/>
      <w:pgSz w:w="11907" w:h="16840" w:code="199"/>
      <w:pgMar w:top="1276" w:right="1417"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304D1" w14:textId="77777777" w:rsidR="00C10447" w:rsidRDefault="00C10447">
      <w:r>
        <w:separator/>
      </w:r>
    </w:p>
  </w:endnote>
  <w:endnote w:type="continuationSeparator" w:id="0">
    <w:p w14:paraId="26F31605" w14:textId="77777777" w:rsidR="00C10447" w:rsidRDefault="00C1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nev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wis721 B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18513" w14:textId="77777777" w:rsidR="000F0C09" w:rsidRDefault="000F0C0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D0B02EA" w14:textId="77777777" w:rsidR="000F0C09" w:rsidRDefault="000F0C0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837932"/>
      <w:docPartObj>
        <w:docPartGallery w:val="Page Numbers (Bottom of Page)"/>
        <w:docPartUnique/>
      </w:docPartObj>
    </w:sdtPr>
    <w:sdtEndPr/>
    <w:sdtContent>
      <w:p w14:paraId="1C3DE868" w14:textId="233B3E70" w:rsidR="008768EF" w:rsidRDefault="008768EF">
        <w:pPr>
          <w:pStyle w:val="Pieddepage"/>
          <w:jc w:val="center"/>
        </w:pPr>
        <w:r w:rsidRPr="008768EF">
          <w:rPr>
            <w:sz w:val="20"/>
          </w:rPr>
          <w:fldChar w:fldCharType="begin"/>
        </w:r>
        <w:r w:rsidRPr="008768EF">
          <w:rPr>
            <w:sz w:val="20"/>
          </w:rPr>
          <w:instrText>PAGE   \* MERGEFORMAT</w:instrText>
        </w:r>
        <w:r w:rsidRPr="008768EF">
          <w:rPr>
            <w:sz w:val="20"/>
          </w:rPr>
          <w:fldChar w:fldCharType="separate"/>
        </w:r>
        <w:r w:rsidRPr="008768EF">
          <w:rPr>
            <w:sz w:val="20"/>
          </w:rPr>
          <w:t>2</w:t>
        </w:r>
        <w:r w:rsidRPr="008768EF">
          <w:rPr>
            <w:sz w:val="20"/>
          </w:rPr>
          <w:fldChar w:fldCharType="end"/>
        </w:r>
      </w:p>
    </w:sdtContent>
  </w:sdt>
  <w:p w14:paraId="48F93642" w14:textId="77777777" w:rsidR="000F0C09" w:rsidRDefault="000F0C0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DC5EF" w14:textId="77777777" w:rsidR="00C10447" w:rsidRDefault="00C10447">
      <w:r>
        <w:separator/>
      </w:r>
    </w:p>
  </w:footnote>
  <w:footnote w:type="continuationSeparator" w:id="0">
    <w:p w14:paraId="51D886A4" w14:textId="77777777" w:rsidR="00C10447" w:rsidRDefault="00C1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59468" w14:textId="77777777" w:rsidR="000F0C09" w:rsidRDefault="000F0C0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103</w:t>
    </w:r>
    <w:r>
      <w:rPr>
        <w:rStyle w:val="Numrodepage"/>
      </w:rPr>
      <w:fldChar w:fldCharType="end"/>
    </w:r>
  </w:p>
  <w:p w14:paraId="76BB1353" w14:textId="77777777" w:rsidR="000F0C09" w:rsidRDefault="000F0C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F2AACC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4B5A74"/>
    <w:multiLevelType w:val="multilevel"/>
    <w:tmpl w:val="F0F43FF6"/>
    <w:lvl w:ilvl="0">
      <w:start w:val="2"/>
      <w:numFmt w:val="decimal"/>
      <w:lvlText w:val="Art. %1."/>
      <w:lvlJc w:val="left"/>
      <w:pPr>
        <w:ind w:left="720" w:hanging="360"/>
      </w:pPr>
      <w:rPr>
        <w:rFonts w:hint="default"/>
        <w:b/>
        <w:i w:val="0"/>
        <w:u w:val="none"/>
      </w:rPr>
    </w:lvl>
    <w:lvl w:ilvl="1">
      <w:start w:val="1"/>
      <w:numFmt w:val="decimal"/>
      <w:lvlText w:val="Art. %2er."/>
      <w:lvlJc w:val="left"/>
      <w:pPr>
        <w:ind w:left="1440" w:hanging="360"/>
      </w:pPr>
      <w:rPr>
        <w:rFonts w:hint="default"/>
        <w:b/>
        <w:u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6C555A"/>
    <w:multiLevelType w:val="hybridMultilevel"/>
    <w:tmpl w:val="62304A72"/>
    <w:lvl w:ilvl="0" w:tplc="F9887ADE">
      <w:start w:val="24"/>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71C7DD6"/>
    <w:multiLevelType w:val="hybridMultilevel"/>
    <w:tmpl w:val="747C52E2"/>
    <w:lvl w:ilvl="0" w:tplc="1764A226">
      <w:start w:val="28"/>
      <w:numFmt w:val="decimal"/>
      <w:lvlText w:val="Art. %1."/>
      <w:lvlJc w:val="left"/>
      <w:pPr>
        <w:ind w:left="786" w:hanging="360"/>
      </w:pPr>
      <w:rPr>
        <w:rFonts w:ascii="Arial" w:hAnsi="Arial" w:cs="Arial" w:hint="default"/>
        <w:b/>
        <w:i w:val="0"/>
        <w:sz w:val="22"/>
        <w:szCs w:val="22"/>
        <w:lang w:val="en-US"/>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0A5D52C8"/>
    <w:multiLevelType w:val="hybridMultilevel"/>
    <w:tmpl w:val="0EAE7608"/>
    <w:lvl w:ilvl="0" w:tplc="B6324A88">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0029A"/>
    <w:multiLevelType w:val="singleLevel"/>
    <w:tmpl w:val="F5FC4D7C"/>
    <w:lvl w:ilvl="0">
      <w:start w:val="4"/>
      <w:numFmt w:val="decimal"/>
      <w:pStyle w:val="Titre3"/>
      <w:lvlText w:val="Art. %1.-"/>
      <w:lvlJc w:val="left"/>
      <w:pPr>
        <w:tabs>
          <w:tab w:val="num" w:pos="1287"/>
        </w:tabs>
        <w:ind w:left="360" w:firstLine="207"/>
      </w:pPr>
      <w:rPr>
        <w:rFonts w:ascii="Times" w:hAnsi="Times" w:hint="default"/>
        <w:b/>
        <w:i w:val="0"/>
        <w:sz w:val="20"/>
      </w:rPr>
    </w:lvl>
  </w:abstractNum>
  <w:abstractNum w:abstractNumId="6" w15:restartNumberingAfterBreak="0">
    <w:nsid w:val="0BE15F50"/>
    <w:multiLevelType w:val="hybridMultilevel"/>
    <w:tmpl w:val="88DC0B16"/>
    <w:lvl w:ilvl="0" w:tplc="D7B0F4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80458"/>
    <w:multiLevelType w:val="hybridMultilevel"/>
    <w:tmpl w:val="9ED04194"/>
    <w:lvl w:ilvl="0" w:tplc="C51AFF12">
      <w:start w:val="19"/>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0DA35AD3"/>
    <w:multiLevelType w:val="hybridMultilevel"/>
    <w:tmpl w:val="5FB04134"/>
    <w:lvl w:ilvl="0" w:tplc="BCE4FF74">
      <w:start w:val="22"/>
      <w:numFmt w:val="decimal"/>
      <w:lvlText w:val="Art. %1."/>
      <w:lvlJc w:val="left"/>
      <w:pPr>
        <w:ind w:left="786" w:hanging="360"/>
      </w:pPr>
      <w:rPr>
        <w:rFonts w:ascii="Arial" w:hAnsi="Arial" w:cs="Arial" w:hint="default"/>
        <w:b/>
        <w:i w:val="0"/>
        <w:sz w:val="22"/>
        <w:szCs w:val="22"/>
        <w:lang w:val="fr-LU"/>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10096008"/>
    <w:multiLevelType w:val="singleLevel"/>
    <w:tmpl w:val="9B4E68E4"/>
    <w:lvl w:ilvl="0">
      <w:numFmt w:val="none"/>
      <w:pStyle w:val="Titre1"/>
      <w:lvlText w:val=""/>
      <w:lvlJc w:val="left"/>
      <w:pPr>
        <w:tabs>
          <w:tab w:val="num" w:pos="360"/>
        </w:tabs>
      </w:pPr>
    </w:lvl>
  </w:abstractNum>
  <w:abstractNum w:abstractNumId="10" w15:restartNumberingAfterBreak="0">
    <w:nsid w:val="1A171F41"/>
    <w:multiLevelType w:val="hybridMultilevel"/>
    <w:tmpl w:val="5FB4D24E"/>
    <w:lvl w:ilvl="0" w:tplc="A05C9748">
      <w:start w:val="10"/>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1AD175EB"/>
    <w:multiLevelType w:val="hybridMultilevel"/>
    <w:tmpl w:val="E18A2E22"/>
    <w:lvl w:ilvl="0" w:tplc="3E60773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C66D0"/>
    <w:multiLevelType w:val="hybridMultilevel"/>
    <w:tmpl w:val="279AB51E"/>
    <w:lvl w:ilvl="0" w:tplc="D85A95D2">
      <w:start w:val="5"/>
      <w:numFmt w:val="decimal"/>
      <w:lvlText w:val="Art. %1."/>
      <w:lvlJc w:val="left"/>
      <w:pPr>
        <w:ind w:left="5039" w:hanging="360"/>
      </w:pPr>
      <w:rPr>
        <w:rFonts w:ascii="Arial" w:hAnsi="Arial" w:cs="Arial" w:hint="default"/>
        <w:b/>
        <w:i w:val="0"/>
        <w:sz w:val="22"/>
        <w:szCs w:val="22"/>
      </w:rPr>
    </w:lvl>
    <w:lvl w:ilvl="1" w:tplc="140C0019" w:tentative="1">
      <w:start w:val="1"/>
      <w:numFmt w:val="lowerLetter"/>
      <w:lvlText w:val="%2."/>
      <w:lvlJc w:val="left"/>
      <w:pPr>
        <w:ind w:left="3142" w:hanging="360"/>
      </w:pPr>
    </w:lvl>
    <w:lvl w:ilvl="2" w:tplc="140C001B" w:tentative="1">
      <w:start w:val="1"/>
      <w:numFmt w:val="lowerRoman"/>
      <w:lvlText w:val="%3."/>
      <w:lvlJc w:val="right"/>
      <w:pPr>
        <w:ind w:left="3862" w:hanging="180"/>
      </w:pPr>
    </w:lvl>
    <w:lvl w:ilvl="3" w:tplc="140C000F" w:tentative="1">
      <w:start w:val="1"/>
      <w:numFmt w:val="decimal"/>
      <w:lvlText w:val="%4."/>
      <w:lvlJc w:val="left"/>
      <w:pPr>
        <w:ind w:left="4582" w:hanging="360"/>
      </w:pPr>
    </w:lvl>
    <w:lvl w:ilvl="4" w:tplc="140C0019" w:tentative="1">
      <w:start w:val="1"/>
      <w:numFmt w:val="lowerLetter"/>
      <w:lvlText w:val="%5."/>
      <w:lvlJc w:val="left"/>
      <w:pPr>
        <w:ind w:left="5302" w:hanging="360"/>
      </w:pPr>
    </w:lvl>
    <w:lvl w:ilvl="5" w:tplc="140C001B" w:tentative="1">
      <w:start w:val="1"/>
      <w:numFmt w:val="lowerRoman"/>
      <w:lvlText w:val="%6."/>
      <w:lvlJc w:val="right"/>
      <w:pPr>
        <w:ind w:left="6022" w:hanging="180"/>
      </w:pPr>
    </w:lvl>
    <w:lvl w:ilvl="6" w:tplc="140C000F" w:tentative="1">
      <w:start w:val="1"/>
      <w:numFmt w:val="decimal"/>
      <w:lvlText w:val="%7."/>
      <w:lvlJc w:val="left"/>
      <w:pPr>
        <w:ind w:left="6742" w:hanging="360"/>
      </w:pPr>
    </w:lvl>
    <w:lvl w:ilvl="7" w:tplc="140C0019" w:tentative="1">
      <w:start w:val="1"/>
      <w:numFmt w:val="lowerLetter"/>
      <w:lvlText w:val="%8."/>
      <w:lvlJc w:val="left"/>
      <w:pPr>
        <w:ind w:left="7462" w:hanging="360"/>
      </w:pPr>
    </w:lvl>
    <w:lvl w:ilvl="8" w:tplc="140C001B" w:tentative="1">
      <w:start w:val="1"/>
      <w:numFmt w:val="lowerRoman"/>
      <w:lvlText w:val="%9."/>
      <w:lvlJc w:val="right"/>
      <w:pPr>
        <w:ind w:left="8182" w:hanging="180"/>
      </w:pPr>
    </w:lvl>
  </w:abstractNum>
  <w:abstractNum w:abstractNumId="13" w15:restartNumberingAfterBreak="0">
    <w:nsid w:val="2E7867E8"/>
    <w:multiLevelType w:val="singleLevel"/>
    <w:tmpl w:val="604000D6"/>
    <w:lvl w:ilvl="0">
      <w:numFmt w:val="none"/>
      <w:pStyle w:val="Lgende"/>
      <w:lvlText w:val=""/>
      <w:lvlJc w:val="left"/>
      <w:pPr>
        <w:tabs>
          <w:tab w:val="num" w:pos="360"/>
        </w:tabs>
      </w:pPr>
    </w:lvl>
  </w:abstractNum>
  <w:abstractNum w:abstractNumId="14" w15:restartNumberingAfterBreak="0">
    <w:nsid w:val="305E3168"/>
    <w:multiLevelType w:val="hybridMultilevel"/>
    <w:tmpl w:val="476C7D5C"/>
    <w:lvl w:ilvl="0" w:tplc="A44095A0">
      <w:numFmt w:val="bullet"/>
      <w:lvlText w:val="-"/>
      <w:lvlJc w:val="left"/>
      <w:pPr>
        <w:ind w:left="187" w:hanging="118"/>
      </w:pPr>
      <w:rPr>
        <w:rFonts w:ascii="Calibri" w:eastAsia="Calibri" w:hAnsi="Calibri" w:cs="Calibri" w:hint="default"/>
        <w:w w:val="100"/>
        <w:sz w:val="22"/>
        <w:szCs w:val="22"/>
      </w:rPr>
    </w:lvl>
    <w:lvl w:ilvl="1" w:tplc="90B87CAA">
      <w:numFmt w:val="bullet"/>
      <w:lvlText w:val="•"/>
      <w:lvlJc w:val="left"/>
      <w:pPr>
        <w:ind w:left="536" w:hanging="118"/>
      </w:pPr>
      <w:rPr>
        <w:rFonts w:hint="default"/>
      </w:rPr>
    </w:lvl>
    <w:lvl w:ilvl="2" w:tplc="E8663ABE">
      <w:numFmt w:val="bullet"/>
      <w:lvlText w:val="•"/>
      <w:lvlJc w:val="left"/>
      <w:pPr>
        <w:ind w:left="892" w:hanging="118"/>
      </w:pPr>
      <w:rPr>
        <w:rFonts w:hint="default"/>
      </w:rPr>
    </w:lvl>
    <w:lvl w:ilvl="3" w:tplc="D368DA88">
      <w:numFmt w:val="bullet"/>
      <w:lvlText w:val="•"/>
      <w:lvlJc w:val="left"/>
      <w:pPr>
        <w:ind w:left="1248" w:hanging="118"/>
      </w:pPr>
      <w:rPr>
        <w:rFonts w:hint="default"/>
      </w:rPr>
    </w:lvl>
    <w:lvl w:ilvl="4" w:tplc="25BADD9E">
      <w:numFmt w:val="bullet"/>
      <w:lvlText w:val="•"/>
      <w:lvlJc w:val="left"/>
      <w:pPr>
        <w:ind w:left="1604" w:hanging="118"/>
      </w:pPr>
      <w:rPr>
        <w:rFonts w:hint="default"/>
      </w:rPr>
    </w:lvl>
    <w:lvl w:ilvl="5" w:tplc="A0382672">
      <w:numFmt w:val="bullet"/>
      <w:lvlText w:val="•"/>
      <w:lvlJc w:val="left"/>
      <w:pPr>
        <w:ind w:left="1960" w:hanging="118"/>
      </w:pPr>
      <w:rPr>
        <w:rFonts w:hint="default"/>
      </w:rPr>
    </w:lvl>
    <w:lvl w:ilvl="6" w:tplc="359E3D28">
      <w:numFmt w:val="bullet"/>
      <w:lvlText w:val="•"/>
      <w:lvlJc w:val="left"/>
      <w:pPr>
        <w:ind w:left="2316" w:hanging="118"/>
      </w:pPr>
      <w:rPr>
        <w:rFonts w:hint="default"/>
      </w:rPr>
    </w:lvl>
    <w:lvl w:ilvl="7" w:tplc="99502A4A">
      <w:numFmt w:val="bullet"/>
      <w:lvlText w:val="•"/>
      <w:lvlJc w:val="left"/>
      <w:pPr>
        <w:ind w:left="2672" w:hanging="118"/>
      </w:pPr>
      <w:rPr>
        <w:rFonts w:hint="default"/>
      </w:rPr>
    </w:lvl>
    <w:lvl w:ilvl="8" w:tplc="ADD68D98">
      <w:numFmt w:val="bullet"/>
      <w:lvlText w:val="•"/>
      <w:lvlJc w:val="left"/>
      <w:pPr>
        <w:ind w:left="3028" w:hanging="118"/>
      </w:pPr>
      <w:rPr>
        <w:rFonts w:hint="default"/>
      </w:rPr>
    </w:lvl>
  </w:abstractNum>
  <w:abstractNum w:abstractNumId="15" w15:restartNumberingAfterBreak="0">
    <w:nsid w:val="323974DE"/>
    <w:multiLevelType w:val="hybridMultilevel"/>
    <w:tmpl w:val="90E675A6"/>
    <w:lvl w:ilvl="0" w:tplc="3C10898C">
      <w:start w:val="15"/>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46AA3A65"/>
    <w:multiLevelType w:val="hybridMultilevel"/>
    <w:tmpl w:val="0390FC52"/>
    <w:lvl w:ilvl="0" w:tplc="863A012E">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B288B"/>
    <w:multiLevelType w:val="hybridMultilevel"/>
    <w:tmpl w:val="221A8770"/>
    <w:lvl w:ilvl="0" w:tplc="9CB0865A">
      <w:start w:val="41"/>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50076BCA"/>
    <w:multiLevelType w:val="hybridMultilevel"/>
    <w:tmpl w:val="3F561500"/>
    <w:lvl w:ilvl="0" w:tplc="29B2DBFC">
      <w:start w:val="3"/>
      <w:numFmt w:val="decimal"/>
      <w:lvlText w:val="Art. %1."/>
      <w:lvlJc w:val="left"/>
      <w:pPr>
        <w:ind w:left="927" w:hanging="360"/>
      </w:pPr>
      <w:rPr>
        <w:rFonts w:ascii="Arial" w:hAnsi="Arial" w:cs="Arial" w:hint="default"/>
        <w:b/>
        <w:i w:val="0"/>
        <w:sz w:val="22"/>
        <w:szCs w:val="22"/>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8A4073"/>
    <w:multiLevelType w:val="hybridMultilevel"/>
    <w:tmpl w:val="97B0B59C"/>
    <w:lvl w:ilvl="0" w:tplc="2676DCEA">
      <w:start w:val="6"/>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5363437C"/>
    <w:multiLevelType w:val="hybridMultilevel"/>
    <w:tmpl w:val="495CE142"/>
    <w:lvl w:ilvl="0" w:tplc="558A04CE">
      <w:start w:val="1"/>
      <w:numFmt w:val="low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68F4EAB"/>
    <w:multiLevelType w:val="hybridMultilevel"/>
    <w:tmpl w:val="91249B80"/>
    <w:lvl w:ilvl="0" w:tplc="4948B406">
      <w:start w:val="36"/>
      <w:numFmt w:val="decimal"/>
      <w:lvlText w:val="Art. %1."/>
      <w:lvlJc w:val="left"/>
      <w:pPr>
        <w:ind w:left="786" w:hanging="360"/>
      </w:pPr>
      <w:rPr>
        <w:rFonts w:ascii="Arial" w:hAnsi="Arial" w:cs="Arial" w:hint="default"/>
        <w:b/>
        <w:i w:val="0"/>
        <w:sz w:val="22"/>
        <w:szCs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674B7F03"/>
    <w:multiLevelType w:val="hybridMultilevel"/>
    <w:tmpl w:val="9CE80C58"/>
    <w:lvl w:ilvl="0" w:tplc="F168A6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0C80869"/>
    <w:multiLevelType w:val="hybridMultilevel"/>
    <w:tmpl w:val="9FC4AF76"/>
    <w:lvl w:ilvl="0" w:tplc="D39A3C52">
      <w:start w:val="1"/>
      <w:numFmt w:val="decimal"/>
      <w:lvlText w:val="%1)"/>
      <w:lvlJc w:val="left"/>
      <w:pPr>
        <w:ind w:left="705" w:hanging="705"/>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24" w15:restartNumberingAfterBreak="0">
    <w:nsid w:val="715D558B"/>
    <w:multiLevelType w:val="hybridMultilevel"/>
    <w:tmpl w:val="FA8C96D4"/>
    <w:lvl w:ilvl="0" w:tplc="C2942FA2">
      <w:start w:val="44"/>
      <w:numFmt w:val="decimal"/>
      <w:lvlText w:val="Art. %1."/>
      <w:lvlJc w:val="left"/>
      <w:pPr>
        <w:ind w:left="360" w:hanging="360"/>
      </w:pPr>
      <w:rPr>
        <w:rFonts w:ascii="Arial" w:hAnsi="Arial" w:cs="Arial" w:hint="default"/>
        <w:b/>
        <w:i w:val="0"/>
        <w:sz w:val="22"/>
        <w:szCs w:val="22"/>
      </w:rPr>
    </w:lvl>
    <w:lvl w:ilvl="1" w:tplc="140C0019" w:tentative="1">
      <w:start w:val="1"/>
      <w:numFmt w:val="lowerLetter"/>
      <w:lvlText w:val="%2."/>
      <w:lvlJc w:val="left"/>
      <w:pPr>
        <w:ind w:left="1014" w:hanging="360"/>
      </w:pPr>
    </w:lvl>
    <w:lvl w:ilvl="2" w:tplc="140C001B" w:tentative="1">
      <w:start w:val="1"/>
      <w:numFmt w:val="lowerRoman"/>
      <w:lvlText w:val="%3."/>
      <w:lvlJc w:val="right"/>
      <w:pPr>
        <w:ind w:left="1734" w:hanging="180"/>
      </w:pPr>
    </w:lvl>
    <w:lvl w:ilvl="3" w:tplc="140C000F" w:tentative="1">
      <w:start w:val="1"/>
      <w:numFmt w:val="decimal"/>
      <w:lvlText w:val="%4."/>
      <w:lvlJc w:val="left"/>
      <w:pPr>
        <w:ind w:left="2454" w:hanging="360"/>
      </w:pPr>
    </w:lvl>
    <w:lvl w:ilvl="4" w:tplc="140C0019" w:tentative="1">
      <w:start w:val="1"/>
      <w:numFmt w:val="lowerLetter"/>
      <w:lvlText w:val="%5."/>
      <w:lvlJc w:val="left"/>
      <w:pPr>
        <w:ind w:left="3174" w:hanging="360"/>
      </w:pPr>
    </w:lvl>
    <w:lvl w:ilvl="5" w:tplc="140C001B" w:tentative="1">
      <w:start w:val="1"/>
      <w:numFmt w:val="lowerRoman"/>
      <w:lvlText w:val="%6."/>
      <w:lvlJc w:val="right"/>
      <w:pPr>
        <w:ind w:left="3894" w:hanging="180"/>
      </w:pPr>
    </w:lvl>
    <w:lvl w:ilvl="6" w:tplc="140C000F" w:tentative="1">
      <w:start w:val="1"/>
      <w:numFmt w:val="decimal"/>
      <w:lvlText w:val="%7."/>
      <w:lvlJc w:val="left"/>
      <w:pPr>
        <w:ind w:left="4614" w:hanging="360"/>
      </w:pPr>
    </w:lvl>
    <w:lvl w:ilvl="7" w:tplc="140C0019" w:tentative="1">
      <w:start w:val="1"/>
      <w:numFmt w:val="lowerLetter"/>
      <w:lvlText w:val="%8."/>
      <w:lvlJc w:val="left"/>
      <w:pPr>
        <w:ind w:left="5334" w:hanging="360"/>
      </w:pPr>
    </w:lvl>
    <w:lvl w:ilvl="8" w:tplc="140C001B" w:tentative="1">
      <w:start w:val="1"/>
      <w:numFmt w:val="lowerRoman"/>
      <w:lvlText w:val="%9."/>
      <w:lvlJc w:val="right"/>
      <w:pPr>
        <w:ind w:left="6054" w:hanging="180"/>
      </w:pPr>
    </w:lvl>
  </w:abstractNum>
  <w:abstractNum w:abstractNumId="25" w15:restartNumberingAfterBreak="0">
    <w:nsid w:val="79353EDF"/>
    <w:multiLevelType w:val="hybridMultilevel"/>
    <w:tmpl w:val="844A86E8"/>
    <w:lvl w:ilvl="0" w:tplc="EB4EBE34">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965320">
    <w:abstractNumId w:val="9"/>
  </w:num>
  <w:num w:numId="2" w16cid:durableId="1262682968">
    <w:abstractNumId w:val="13"/>
  </w:num>
  <w:num w:numId="3" w16cid:durableId="1314483712">
    <w:abstractNumId w:val="5"/>
  </w:num>
  <w:num w:numId="4" w16cid:durableId="2131892278">
    <w:abstractNumId w:val="18"/>
  </w:num>
  <w:num w:numId="5" w16cid:durableId="404841201">
    <w:abstractNumId w:val="23"/>
  </w:num>
  <w:num w:numId="6" w16cid:durableId="1385717634">
    <w:abstractNumId w:val="12"/>
  </w:num>
  <w:num w:numId="7" w16cid:durableId="2095587958">
    <w:abstractNumId w:val="10"/>
  </w:num>
  <w:num w:numId="8" w16cid:durableId="426464189">
    <w:abstractNumId w:val="7"/>
  </w:num>
  <w:num w:numId="9" w16cid:durableId="1480804801">
    <w:abstractNumId w:val="8"/>
  </w:num>
  <w:num w:numId="10" w16cid:durableId="1749686694">
    <w:abstractNumId w:val="2"/>
  </w:num>
  <w:num w:numId="11" w16cid:durableId="1468739027">
    <w:abstractNumId w:val="3"/>
  </w:num>
  <w:num w:numId="12" w16cid:durableId="254362649">
    <w:abstractNumId w:val="21"/>
  </w:num>
  <w:num w:numId="13" w16cid:durableId="764612239">
    <w:abstractNumId w:val="17"/>
  </w:num>
  <w:num w:numId="14" w16cid:durableId="684357995">
    <w:abstractNumId w:val="24"/>
  </w:num>
  <w:num w:numId="15" w16cid:durableId="19729052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4264599">
    <w:abstractNumId w:val="22"/>
  </w:num>
  <w:num w:numId="17" w16cid:durableId="18093205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7222484">
    <w:abstractNumId w:val="19"/>
  </w:num>
  <w:num w:numId="19" w16cid:durableId="1677264604">
    <w:abstractNumId w:val="1"/>
  </w:num>
  <w:num w:numId="20" w16cid:durableId="1197889240">
    <w:abstractNumId w:val="4"/>
  </w:num>
  <w:num w:numId="21" w16cid:durableId="1776704940">
    <w:abstractNumId w:val="11"/>
  </w:num>
  <w:num w:numId="22" w16cid:durableId="1937637834">
    <w:abstractNumId w:val="15"/>
  </w:num>
  <w:num w:numId="23" w16cid:durableId="933710611">
    <w:abstractNumId w:val="25"/>
  </w:num>
  <w:num w:numId="24" w16cid:durableId="1611662892">
    <w:abstractNumId w:val="0"/>
  </w:num>
  <w:num w:numId="25" w16cid:durableId="721556506">
    <w:abstractNumId w:val="25"/>
    <w:lvlOverride w:ilvl="0">
      <w:startOverride w:val="1"/>
    </w:lvlOverride>
    <w:lvlOverride w:ilvl="1"/>
    <w:lvlOverride w:ilvl="2"/>
    <w:lvlOverride w:ilvl="3"/>
    <w:lvlOverride w:ilvl="4"/>
    <w:lvlOverride w:ilvl="5"/>
    <w:lvlOverride w:ilvl="6"/>
    <w:lvlOverride w:ilvl="7"/>
    <w:lvlOverride w:ilvl="8"/>
  </w:num>
  <w:num w:numId="26" w16cid:durableId="562524713">
    <w:abstractNumId w:val="6"/>
  </w:num>
  <w:num w:numId="27" w16cid:durableId="59756352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fr-LU" w:vendorID="64" w:dllVersion="6" w:nlCheck="1" w:checkStyle="0"/>
  <w:activeWritingStyle w:appName="MSWord" w:lang="fr-FR" w:vendorID="64" w:dllVersion="6" w:nlCheck="1" w:checkStyle="0"/>
  <w:activeWritingStyle w:appName="MSWord" w:lang="fr-CH"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1"/>
  <w:activeWritingStyle w:appName="MSWord" w:lang="fr-CA" w:vendorID="64" w:dllVersion="6" w:nlCheck="1" w:checkStyle="1"/>
  <w:activeWritingStyle w:appName="MSWord" w:lang="fr-L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BE" w:vendorID="64" w:dllVersion="4096" w:nlCheck="1" w:checkStyle="0"/>
  <w:activeWritingStyle w:appName="MSWord" w:lang="fr-CH" w:vendorID="64" w:dllVersion="4096" w:nlCheck="1" w:checkStyle="0"/>
  <w:activeWritingStyle w:appName="MSWord" w:lang="fr-FR" w:vendorID="64" w:dllVersion="0" w:nlCheck="1" w:checkStyle="0"/>
  <w:activeWritingStyle w:appName="MSWord" w:lang="fr-LU"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AE"/>
    <w:rsid w:val="0000012C"/>
    <w:rsid w:val="00003185"/>
    <w:rsid w:val="00003346"/>
    <w:rsid w:val="000060DD"/>
    <w:rsid w:val="00006385"/>
    <w:rsid w:val="000063A8"/>
    <w:rsid w:val="00006956"/>
    <w:rsid w:val="0000756F"/>
    <w:rsid w:val="00010FDA"/>
    <w:rsid w:val="00012024"/>
    <w:rsid w:val="0001232E"/>
    <w:rsid w:val="0001261A"/>
    <w:rsid w:val="00012B1D"/>
    <w:rsid w:val="00012DE8"/>
    <w:rsid w:val="0001334D"/>
    <w:rsid w:val="00013406"/>
    <w:rsid w:val="00013BFE"/>
    <w:rsid w:val="000141D4"/>
    <w:rsid w:val="00015BE4"/>
    <w:rsid w:val="00015FFE"/>
    <w:rsid w:val="0001624C"/>
    <w:rsid w:val="000165DB"/>
    <w:rsid w:val="00017147"/>
    <w:rsid w:val="0001726D"/>
    <w:rsid w:val="0002049B"/>
    <w:rsid w:val="00020768"/>
    <w:rsid w:val="00021373"/>
    <w:rsid w:val="00022C98"/>
    <w:rsid w:val="00023834"/>
    <w:rsid w:val="00025987"/>
    <w:rsid w:val="00025FE1"/>
    <w:rsid w:val="00027DC5"/>
    <w:rsid w:val="00027E63"/>
    <w:rsid w:val="00031A8F"/>
    <w:rsid w:val="00032989"/>
    <w:rsid w:val="00032C83"/>
    <w:rsid w:val="00033131"/>
    <w:rsid w:val="00033382"/>
    <w:rsid w:val="00033EF8"/>
    <w:rsid w:val="00034186"/>
    <w:rsid w:val="000346D5"/>
    <w:rsid w:val="000359C3"/>
    <w:rsid w:val="00035A30"/>
    <w:rsid w:val="00035BE6"/>
    <w:rsid w:val="00035C4A"/>
    <w:rsid w:val="000402DB"/>
    <w:rsid w:val="00040E69"/>
    <w:rsid w:val="00041840"/>
    <w:rsid w:val="00042635"/>
    <w:rsid w:val="0004280E"/>
    <w:rsid w:val="000428E1"/>
    <w:rsid w:val="00042C55"/>
    <w:rsid w:val="00043442"/>
    <w:rsid w:val="00043A76"/>
    <w:rsid w:val="00044F51"/>
    <w:rsid w:val="00045012"/>
    <w:rsid w:val="000450DB"/>
    <w:rsid w:val="00045D00"/>
    <w:rsid w:val="00046B10"/>
    <w:rsid w:val="00047238"/>
    <w:rsid w:val="00047D82"/>
    <w:rsid w:val="00050F1B"/>
    <w:rsid w:val="00052604"/>
    <w:rsid w:val="0005291A"/>
    <w:rsid w:val="0005618F"/>
    <w:rsid w:val="00056C88"/>
    <w:rsid w:val="0005731E"/>
    <w:rsid w:val="000573B0"/>
    <w:rsid w:val="00060748"/>
    <w:rsid w:val="00060E9A"/>
    <w:rsid w:val="000610BD"/>
    <w:rsid w:val="00061BBC"/>
    <w:rsid w:val="00062819"/>
    <w:rsid w:val="000639E3"/>
    <w:rsid w:val="00064A66"/>
    <w:rsid w:val="00066BBA"/>
    <w:rsid w:val="000676B5"/>
    <w:rsid w:val="000679A4"/>
    <w:rsid w:val="0007233A"/>
    <w:rsid w:val="0007344B"/>
    <w:rsid w:val="0007430D"/>
    <w:rsid w:val="00074F1F"/>
    <w:rsid w:val="00075C22"/>
    <w:rsid w:val="00075CC1"/>
    <w:rsid w:val="0007709A"/>
    <w:rsid w:val="000774D6"/>
    <w:rsid w:val="000775EB"/>
    <w:rsid w:val="00077938"/>
    <w:rsid w:val="00077D33"/>
    <w:rsid w:val="00077DB3"/>
    <w:rsid w:val="000801A0"/>
    <w:rsid w:val="000803F2"/>
    <w:rsid w:val="00080450"/>
    <w:rsid w:val="0008071D"/>
    <w:rsid w:val="00080ABA"/>
    <w:rsid w:val="00081D06"/>
    <w:rsid w:val="000823A9"/>
    <w:rsid w:val="000828B8"/>
    <w:rsid w:val="0008316B"/>
    <w:rsid w:val="000846B2"/>
    <w:rsid w:val="000857DF"/>
    <w:rsid w:val="000868C4"/>
    <w:rsid w:val="000868EC"/>
    <w:rsid w:val="000874AB"/>
    <w:rsid w:val="000913D5"/>
    <w:rsid w:val="00096173"/>
    <w:rsid w:val="0009650B"/>
    <w:rsid w:val="0009652C"/>
    <w:rsid w:val="000A1016"/>
    <w:rsid w:val="000A108B"/>
    <w:rsid w:val="000A1570"/>
    <w:rsid w:val="000A2538"/>
    <w:rsid w:val="000A2680"/>
    <w:rsid w:val="000A41E5"/>
    <w:rsid w:val="000A47AB"/>
    <w:rsid w:val="000A5C49"/>
    <w:rsid w:val="000A737C"/>
    <w:rsid w:val="000A765B"/>
    <w:rsid w:val="000B00B2"/>
    <w:rsid w:val="000B1E4B"/>
    <w:rsid w:val="000B3934"/>
    <w:rsid w:val="000B3DD8"/>
    <w:rsid w:val="000B520F"/>
    <w:rsid w:val="000B636A"/>
    <w:rsid w:val="000B639D"/>
    <w:rsid w:val="000B645B"/>
    <w:rsid w:val="000B668B"/>
    <w:rsid w:val="000B7F55"/>
    <w:rsid w:val="000C0037"/>
    <w:rsid w:val="000C051E"/>
    <w:rsid w:val="000C0824"/>
    <w:rsid w:val="000C0C2C"/>
    <w:rsid w:val="000C1255"/>
    <w:rsid w:val="000C215A"/>
    <w:rsid w:val="000C2522"/>
    <w:rsid w:val="000C4F77"/>
    <w:rsid w:val="000C5448"/>
    <w:rsid w:val="000C56D4"/>
    <w:rsid w:val="000C6296"/>
    <w:rsid w:val="000C6A7B"/>
    <w:rsid w:val="000C7D97"/>
    <w:rsid w:val="000D001C"/>
    <w:rsid w:val="000D050B"/>
    <w:rsid w:val="000D1B93"/>
    <w:rsid w:val="000D2E8B"/>
    <w:rsid w:val="000D2EF9"/>
    <w:rsid w:val="000D355A"/>
    <w:rsid w:val="000D3B5A"/>
    <w:rsid w:val="000D3BE7"/>
    <w:rsid w:val="000D4021"/>
    <w:rsid w:val="000D432A"/>
    <w:rsid w:val="000D4789"/>
    <w:rsid w:val="000E0355"/>
    <w:rsid w:val="000E1E9B"/>
    <w:rsid w:val="000E2F2B"/>
    <w:rsid w:val="000E36AE"/>
    <w:rsid w:val="000E4208"/>
    <w:rsid w:val="000E728A"/>
    <w:rsid w:val="000E7615"/>
    <w:rsid w:val="000F09A1"/>
    <w:rsid w:val="000F0C09"/>
    <w:rsid w:val="000F0F47"/>
    <w:rsid w:val="000F1FBC"/>
    <w:rsid w:val="000F32B4"/>
    <w:rsid w:val="000F3660"/>
    <w:rsid w:val="000F4943"/>
    <w:rsid w:val="000F5437"/>
    <w:rsid w:val="000F5A84"/>
    <w:rsid w:val="000F5F99"/>
    <w:rsid w:val="000F6A43"/>
    <w:rsid w:val="000F726C"/>
    <w:rsid w:val="000F7877"/>
    <w:rsid w:val="000F7F66"/>
    <w:rsid w:val="001002A9"/>
    <w:rsid w:val="00100322"/>
    <w:rsid w:val="00100E83"/>
    <w:rsid w:val="001015AE"/>
    <w:rsid w:val="001049FA"/>
    <w:rsid w:val="001053B1"/>
    <w:rsid w:val="0010580B"/>
    <w:rsid w:val="00105853"/>
    <w:rsid w:val="00105E56"/>
    <w:rsid w:val="0010635B"/>
    <w:rsid w:val="001066EA"/>
    <w:rsid w:val="00107716"/>
    <w:rsid w:val="00110134"/>
    <w:rsid w:val="00110293"/>
    <w:rsid w:val="00111616"/>
    <w:rsid w:val="00111D0A"/>
    <w:rsid w:val="00112164"/>
    <w:rsid w:val="00113CCC"/>
    <w:rsid w:val="00113F65"/>
    <w:rsid w:val="00115427"/>
    <w:rsid w:val="00115AC4"/>
    <w:rsid w:val="001167A2"/>
    <w:rsid w:val="00117B41"/>
    <w:rsid w:val="00120BAB"/>
    <w:rsid w:val="00120C11"/>
    <w:rsid w:val="0012207A"/>
    <w:rsid w:val="001230F7"/>
    <w:rsid w:val="001238E1"/>
    <w:rsid w:val="00123E33"/>
    <w:rsid w:val="001246A0"/>
    <w:rsid w:val="00130EFC"/>
    <w:rsid w:val="001319CE"/>
    <w:rsid w:val="00132B95"/>
    <w:rsid w:val="00132E4F"/>
    <w:rsid w:val="00133C55"/>
    <w:rsid w:val="0013420B"/>
    <w:rsid w:val="0013444F"/>
    <w:rsid w:val="00135AE7"/>
    <w:rsid w:val="0013663F"/>
    <w:rsid w:val="00136F5C"/>
    <w:rsid w:val="001379CB"/>
    <w:rsid w:val="00137FA4"/>
    <w:rsid w:val="00140C8C"/>
    <w:rsid w:val="00142B2E"/>
    <w:rsid w:val="00144102"/>
    <w:rsid w:val="00144784"/>
    <w:rsid w:val="00145771"/>
    <w:rsid w:val="00145888"/>
    <w:rsid w:val="0014592E"/>
    <w:rsid w:val="00146487"/>
    <w:rsid w:val="00147BE1"/>
    <w:rsid w:val="00147F76"/>
    <w:rsid w:val="0015045D"/>
    <w:rsid w:val="00150BC6"/>
    <w:rsid w:val="001519C7"/>
    <w:rsid w:val="00151A99"/>
    <w:rsid w:val="00151E76"/>
    <w:rsid w:val="00153569"/>
    <w:rsid w:val="00154690"/>
    <w:rsid w:val="00155985"/>
    <w:rsid w:val="00161EAF"/>
    <w:rsid w:val="00161FD6"/>
    <w:rsid w:val="0016280D"/>
    <w:rsid w:val="00164580"/>
    <w:rsid w:val="00164920"/>
    <w:rsid w:val="00165AB4"/>
    <w:rsid w:val="001662D7"/>
    <w:rsid w:val="001665FB"/>
    <w:rsid w:val="001670E3"/>
    <w:rsid w:val="001674E6"/>
    <w:rsid w:val="00167E38"/>
    <w:rsid w:val="00170E30"/>
    <w:rsid w:val="00172A93"/>
    <w:rsid w:val="00172B25"/>
    <w:rsid w:val="00173BC0"/>
    <w:rsid w:val="00173C54"/>
    <w:rsid w:val="00175273"/>
    <w:rsid w:val="0017551E"/>
    <w:rsid w:val="0017686E"/>
    <w:rsid w:val="00177A42"/>
    <w:rsid w:val="00177C29"/>
    <w:rsid w:val="00177FD7"/>
    <w:rsid w:val="00180E8A"/>
    <w:rsid w:val="0018193F"/>
    <w:rsid w:val="00182194"/>
    <w:rsid w:val="0018278B"/>
    <w:rsid w:val="001875FA"/>
    <w:rsid w:val="001879F9"/>
    <w:rsid w:val="00190D23"/>
    <w:rsid w:val="00191B70"/>
    <w:rsid w:val="00192B94"/>
    <w:rsid w:val="00192D14"/>
    <w:rsid w:val="0019313E"/>
    <w:rsid w:val="001943D6"/>
    <w:rsid w:val="00194819"/>
    <w:rsid w:val="00195658"/>
    <w:rsid w:val="001958C3"/>
    <w:rsid w:val="00196639"/>
    <w:rsid w:val="001A2685"/>
    <w:rsid w:val="001A2FB5"/>
    <w:rsid w:val="001A3214"/>
    <w:rsid w:val="001A5685"/>
    <w:rsid w:val="001A5D98"/>
    <w:rsid w:val="001A67E4"/>
    <w:rsid w:val="001B08B8"/>
    <w:rsid w:val="001B13FE"/>
    <w:rsid w:val="001B1FD2"/>
    <w:rsid w:val="001B1FF6"/>
    <w:rsid w:val="001B3704"/>
    <w:rsid w:val="001B48F3"/>
    <w:rsid w:val="001B5633"/>
    <w:rsid w:val="001B5961"/>
    <w:rsid w:val="001B5EEB"/>
    <w:rsid w:val="001B71E6"/>
    <w:rsid w:val="001B7320"/>
    <w:rsid w:val="001C0DC3"/>
    <w:rsid w:val="001C1D06"/>
    <w:rsid w:val="001C28A8"/>
    <w:rsid w:val="001C51BE"/>
    <w:rsid w:val="001C638C"/>
    <w:rsid w:val="001C6A34"/>
    <w:rsid w:val="001C6E4B"/>
    <w:rsid w:val="001C73AE"/>
    <w:rsid w:val="001D0217"/>
    <w:rsid w:val="001D0CEA"/>
    <w:rsid w:val="001D10D7"/>
    <w:rsid w:val="001D253B"/>
    <w:rsid w:val="001D2560"/>
    <w:rsid w:val="001D3074"/>
    <w:rsid w:val="001D5541"/>
    <w:rsid w:val="001D5F6B"/>
    <w:rsid w:val="001E0C6E"/>
    <w:rsid w:val="001E1262"/>
    <w:rsid w:val="001E1647"/>
    <w:rsid w:val="001E263D"/>
    <w:rsid w:val="001E264A"/>
    <w:rsid w:val="001E7103"/>
    <w:rsid w:val="001E7426"/>
    <w:rsid w:val="001F04FD"/>
    <w:rsid w:val="001F07B3"/>
    <w:rsid w:val="001F0C9E"/>
    <w:rsid w:val="001F150E"/>
    <w:rsid w:val="001F21BF"/>
    <w:rsid w:val="001F2CB4"/>
    <w:rsid w:val="001F2E22"/>
    <w:rsid w:val="001F66D8"/>
    <w:rsid w:val="001F7F4E"/>
    <w:rsid w:val="002007D5"/>
    <w:rsid w:val="00200BF4"/>
    <w:rsid w:val="00201414"/>
    <w:rsid w:val="00201420"/>
    <w:rsid w:val="0020251B"/>
    <w:rsid w:val="002026E3"/>
    <w:rsid w:val="00202E4A"/>
    <w:rsid w:val="00202FF8"/>
    <w:rsid w:val="00204A43"/>
    <w:rsid w:val="00206B23"/>
    <w:rsid w:val="00206F6E"/>
    <w:rsid w:val="002076B5"/>
    <w:rsid w:val="002106CE"/>
    <w:rsid w:val="002115A0"/>
    <w:rsid w:val="002118D6"/>
    <w:rsid w:val="00211B02"/>
    <w:rsid w:val="00211EDF"/>
    <w:rsid w:val="00212692"/>
    <w:rsid w:val="002139B1"/>
    <w:rsid w:val="00214385"/>
    <w:rsid w:val="00215094"/>
    <w:rsid w:val="002173E6"/>
    <w:rsid w:val="00217FC6"/>
    <w:rsid w:val="00220A4C"/>
    <w:rsid w:val="00221DFE"/>
    <w:rsid w:val="0022252E"/>
    <w:rsid w:val="00222E0E"/>
    <w:rsid w:val="002241CC"/>
    <w:rsid w:val="002243DF"/>
    <w:rsid w:val="00225177"/>
    <w:rsid w:val="002252AB"/>
    <w:rsid w:val="00225837"/>
    <w:rsid w:val="002264CF"/>
    <w:rsid w:val="00226FF3"/>
    <w:rsid w:val="00227647"/>
    <w:rsid w:val="00230156"/>
    <w:rsid w:val="0023038E"/>
    <w:rsid w:val="00230522"/>
    <w:rsid w:val="00231CDF"/>
    <w:rsid w:val="00232A04"/>
    <w:rsid w:val="00232BDE"/>
    <w:rsid w:val="002331FE"/>
    <w:rsid w:val="002334B4"/>
    <w:rsid w:val="0023422E"/>
    <w:rsid w:val="00234969"/>
    <w:rsid w:val="002358A6"/>
    <w:rsid w:val="0023591D"/>
    <w:rsid w:val="00236867"/>
    <w:rsid w:val="00236F6B"/>
    <w:rsid w:val="00240586"/>
    <w:rsid w:val="00241C79"/>
    <w:rsid w:val="00241F51"/>
    <w:rsid w:val="00242727"/>
    <w:rsid w:val="00243954"/>
    <w:rsid w:val="00244360"/>
    <w:rsid w:val="00245C53"/>
    <w:rsid w:val="00246696"/>
    <w:rsid w:val="002468DF"/>
    <w:rsid w:val="002473A6"/>
    <w:rsid w:val="00251DB1"/>
    <w:rsid w:val="00253B06"/>
    <w:rsid w:val="00254711"/>
    <w:rsid w:val="00256457"/>
    <w:rsid w:val="00256533"/>
    <w:rsid w:val="00256D13"/>
    <w:rsid w:val="002617F6"/>
    <w:rsid w:val="00261AEA"/>
    <w:rsid w:val="00262025"/>
    <w:rsid w:val="002625CE"/>
    <w:rsid w:val="0026340A"/>
    <w:rsid w:val="002634BF"/>
    <w:rsid w:val="002637E6"/>
    <w:rsid w:val="00265231"/>
    <w:rsid w:val="00265301"/>
    <w:rsid w:val="00265F92"/>
    <w:rsid w:val="002673B8"/>
    <w:rsid w:val="00273051"/>
    <w:rsid w:val="0027371A"/>
    <w:rsid w:val="002739EC"/>
    <w:rsid w:val="00274104"/>
    <w:rsid w:val="00274AED"/>
    <w:rsid w:val="00274FA0"/>
    <w:rsid w:val="002758EC"/>
    <w:rsid w:val="00281299"/>
    <w:rsid w:val="00281B44"/>
    <w:rsid w:val="002832F0"/>
    <w:rsid w:val="002833C4"/>
    <w:rsid w:val="00283838"/>
    <w:rsid w:val="00283A7C"/>
    <w:rsid w:val="002849F1"/>
    <w:rsid w:val="00284DD1"/>
    <w:rsid w:val="002857B6"/>
    <w:rsid w:val="00286988"/>
    <w:rsid w:val="00286DA4"/>
    <w:rsid w:val="00286DE0"/>
    <w:rsid w:val="00286FC2"/>
    <w:rsid w:val="00291746"/>
    <w:rsid w:val="00291D59"/>
    <w:rsid w:val="002921BB"/>
    <w:rsid w:val="00292D76"/>
    <w:rsid w:val="002939C2"/>
    <w:rsid w:val="00294770"/>
    <w:rsid w:val="00295468"/>
    <w:rsid w:val="00295BD8"/>
    <w:rsid w:val="00295CA4"/>
    <w:rsid w:val="00295F9D"/>
    <w:rsid w:val="00296380"/>
    <w:rsid w:val="00296F95"/>
    <w:rsid w:val="002A04E6"/>
    <w:rsid w:val="002A076E"/>
    <w:rsid w:val="002A16E7"/>
    <w:rsid w:val="002A4246"/>
    <w:rsid w:val="002A4876"/>
    <w:rsid w:val="002A7D76"/>
    <w:rsid w:val="002B01DE"/>
    <w:rsid w:val="002B2B24"/>
    <w:rsid w:val="002B2D2B"/>
    <w:rsid w:val="002B4CA6"/>
    <w:rsid w:val="002B4D52"/>
    <w:rsid w:val="002B67C9"/>
    <w:rsid w:val="002B73AF"/>
    <w:rsid w:val="002B79B8"/>
    <w:rsid w:val="002C0E41"/>
    <w:rsid w:val="002C3ED3"/>
    <w:rsid w:val="002C545B"/>
    <w:rsid w:val="002C5D99"/>
    <w:rsid w:val="002C7238"/>
    <w:rsid w:val="002C7436"/>
    <w:rsid w:val="002D1865"/>
    <w:rsid w:val="002D1E8C"/>
    <w:rsid w:val="002D25BC"/>
    <w:rsid w:val="002D330D"/>
    <w:rsid w:val="002D3619"/>
    <w:rsid w:val="002D3DDF"/>
    <w:rsid w:val="002D5B95"/>
    <w:rsid w:val="002D5BF0"/>
    <w:rsid w:val="002D67D6"/>
    <w:rsid w:val="002D6E41"/>
    <w:rsid w:val="002D7CF4"/>
    <w:rsid w:val="002D7E42"/>
    <w:rsid w:val="002E04D8"/>
    <w:rsid w:val="002E0F9C"/>
    <w:rsid w:val="002E11A5"/>
    <w:rsid w:val="002E271D"/>
    <w:rsid w:val="002E4CC2"/>
    <w:rsid w:val="002E53F0"/>
    <w:rsid w:val="002E7EE9"/>
    <w:rsid w:val="002F0D27"/>
    <w:rsid w:val="002F31FA"/>
    <w:rsid w:val="002F47E2"/>
    <w:rsid w:val="002F4C87"/>
    <w:rsid w:val="002F4D4A"/>
    <w:rsid w:val="002F532C"/>
    <w:rsid w:val="002F5A00"/>
    <w:rsid w:val="002F62FA"/>
    <w:rsid w:val="002F6CA2"/>
    <w:rsid w:val="00301123"/>
    <w:rsid w:val="003031A5"/>
    <w:rsid w:val="00304913"/>
    <w:rsid w:val="00307FD9"/>
    <w:rsid w:val="003102EA"/>
    <w:rsid w:val="003113AA"/>
    <w:rsid w:val="003119ED"/>
    <w:rsid w:val="00311BDE"/>
    <w:rsid w:val="00312589"/>
    <w:rsid w:val="003126B3"/>
    <w:rsid w:val="00312D2B"/>
    <w:rsid w:val="0031406E"/>
    <w:rsid w:val="00315F72"/>
    <w:rsid w:val="00316E03"/>
    <w:rsid w:val="00317B50"/>
    <w:rsid w:val="00317D84"/>
    <w:rsid w:val="003203BF"/>
    <w:rsid w:val="003215DB"/>
    <w:rsid w:val="00321E0D"/>
    <w:rsid w:val="00323068"/>
    <w:rsid w:val="0032362A"/>
    <w:rsid w:val="00323BBD"/>
    <w:rsid w:val="00323C37"/>
    <w:rsid w:val="003243C5"/>
    <w:rsid w:val="00324A8E"/>
    <w:rsid w:val="00324C44"/>
    <w:rsid w:val="003257B9"/>
    <w:rsid w:val="00325EC7"/>
    <w:rsid w:val="00326221"/>
    <w:rsid w:val="003266BB"/>
    <w:rsid w:val="003268C9"/>
    <w:rsid w:val="00326DE7"/>
    <w:rsid w:val="00326F71"/>
    <w:rsid w:val="00330CA9"/>
    <w:rsid w:val="00331252"/>
    <w:rsid w:val="003314C4"/>
    <w:rsid w:val="00332945"/>
    <w:rsid w:val="00333FF5"/>
    <w:rsid w:val="00334B05"/>
    <w:rsid w:val="00337962"/>
    <w:rsid w:val="003417AD"/>
    <w:rsid w:val="00341AC2"/>
    <w:rsid w:val="00341FDA"/>
    <w:rsid w:val="003422F8"/>
    <w:rsid w:val="003432CC"/>
    <w:rsid w:val="003438F6"/>
    <w:rsid w:val="00343EA1"/>
    <w:rsid w:val="00344800"/>
    <w:rsid w:val="00345892"/>
    <w:rsid w:val="00345DFF"/>
    <w:rsid w:val="003503C0"/>
    <w:rsid w:val="0035042A"/>
    <w:rsid w:val="00350C62"/>
    <w:rsid w:val="0035105E"/>
    <w:rsid w:val="00352CA4"/>
    <w:rsid w:val="003549FA"/>
    <w:rsid w:val="00355356"/>
    <w:rsid w:val="00356173"/>
    <w:rsid w:val="00356A4A"/>
    <w:rsid w:val="003571AD"/>
    <w:rsid w:val="00357287"/>
    <w:rsid w:val="003575D1"/>
    <w:rsid w:val="00360BAC"/>
    <w:rsid w:val="00363B26"/>
    <w:rsid w:val="00363ECC"/>
    <w:rsid w:val="003644A4"/>
    <w:rsid w:val="003648BE"/>
    <w:rsid w:val="003651A8"/>
    <w:rsid w:val="00367435"/>
    <w:rsid w:val="003679E9"/>
    <w:rsid w:val="00371E32"/>
    <w:rsid w:val="00372DDB"/>
    <w:rsid w:val="00372F3F"/>
    <w:rsid w:val="00373C1A"/>
    <w:rsid w:val="00373F94"/>
    <w:rsid w:val="003746D4"/>
    <w:rsid w:val="00376248"/>
    <w:rsid w:val="003771D6"/>
    <w:rsid w:val="00377A91"/>
    <w:rsid w:val="00380364"/>
    <w:rsid w:val="003805DD"/>
    <w:rsid w:val="00380954"/>
    <w:rsid w:val="00380DF8"/>
    <w:rsid w:val="00383203"/>
    <w:rsid w:val="00383886"/>
    <w:rsid w:val="0038459F"/>
    <w:rsid w:val="00385076"/>
    <w:rsid w:val="00390CCE"/>
    <w:rsid w:val="00391B9F"/>
    <w:rsid w:val="00392B9E"/>
    <w:rsid w:val="00394F8F"/>
    <w:rsid w:val="003953A9"/>
    <w:rsid w:val="00395590"/>
    <w:rsid w:val="00396C6F"/>
    <w:rsid w:val="003A069B"/>
    <w:rsid w:val="003A0B2B"/>
    <w:rsid w:val="003A2955"/>
    <w:rsid w:val="003A33E5"/>
    <w:rsid w:val="003A4242"/>
    <w:rsid w:val="003A4B79"/>
    <w:rsid w:val="003A53E9"/>
    <w:rsid w:val="003A5493"/>
    <w:rsid w:val="003A6B17"/>
    <w:rsid w:val="003A7315"/>
    <w:rsid w:val="003A765A"/>
    <w:rsid w:val="003A7D23"/>
    <w:rsid w:val="003B0C74"/>
    <w:rsid w:val="003B0ECC"/>
    <w:rsid w:val="003B115A"/>
    <w:rsid w:val="003B3853"/>
    <w:rsid w:val="003B4DFF"/>
    <w:rsid w:val="003B5032"/>
    <w:rsid w:val="003B7C6B"/>
    <w:rsid w:val="003C077E"/>
    <w:rsid w:val="003C18C7"/>
    <w:rsid w:val="003C231E"/>
    <w:rsid w:val="003C3ED5"/>
    <w:rsid w:val="003C4B46"/>
    <w:rsid w:val="003D0018"/>
    <w:rsid w:val="003D0F8B"/>
    <w:rsid w:val="003D1EB7"/>
    <w:rsid w:val="003D232F"/>
    <w:rsid w:val="003D2F66"/>
    <w:rsid w:val="003D356A"/>
    <w:rsid w:val="003D4CE4"/>
    <w:rsid w:val="003D7830"/>
    <w:rsid w:val="003D7C34"/>
    <w:rsid w:val="003D7F1F"/>
    <w:rsid w:val="003E0B0A"/>
    <w:rsid w:val="003E0EEF"/>
    <w:rsid w:val="003E2392"/>
    <w:rsid w:val="003E2789"/>
    <w:rsid w:val="003E2CDF"/>
    <w:rsid w:val="003E2F58"/>
    <w:rsid w:val="003E2FA5"/>
    <w:rsid w:val="003E3061"/>
    <w:rsid w:val="003E4006"/>
    <w:rsid w:val="003E48BB"/>
    <w:rsid w:val="003E5918"/>
    <w:rsid w:val="003E5A16"/>
    <w:rsid w:val="003E5B55"/>
    <w:rsid w:val="003E656A"/>
    <w:rsid w:val="003E6888"/>
    <w:rsid w:val="003E695E"/>
    <w:rsid w:val="003E6C77"/>
    <w:rsid w:val="003E7D90"/>
    <w:rsid w:val="003F0650"/>
    <w:rsid w:val="003F0653"/>
    <w:rsid w:val="003F14A9"/>
    <w:rsid w:val="003F2090"/>
    <w:rsid w:val="003F233B"/>
    <w:rsid w:val="003F2941"/>
    <w:rsid w:val="003F3134"/>
    <w:rsid w:val="003F352E"/>
    <w:rsid w:val="003F3F7C"/>
    <w:rsid w:val="003F4820"/>
    <w:rsid w:val="003F5D51"/>
    <w:rsid w:val="003F7761"/>
    <w:rsid w:val="00400D9B"/>
    <w:rsid w:val="00401398"/>
    <w:rsid w:val="004037D7"/>
    <w:rsid w:val="00403965"/>
    <w:rsid w:val="00404543"/>
    <w:rsid w:val="00405713"/>
    <w:rsid w:val="00406025"/>
    <w:rsid w:val="00406761"/>
    <w:rsid w:val="00411121"/>
    <w:rsid w:val="00413346"/>
    <w:rsid w:val="00413883"/>
    <w:rsid w:val="00414254"/>
    <w:rsid w:val="00414353"/>
    <w:rsid w:val="00414975"/>
    <w:rsid w:val="004160ED"/>
    <w:rsid w:val="00416D35"/>
    <w:rsid w:val="00416EFA"/>
    <w:rsid w:val="0042013F"/>
    <w:rsid w:val="0042086E"/>
    <w:rsid w:val="004209C6"/>
    <w:rsid w:val="00420E20"/>
    <w:rsid w:val="004212A0"/>
    <w:rsid w:val="004214A4"/>
    <w:rsid w:val="004229C4"/>
    <w:rsid w:val="00422B98"/>
    <w:rsid w:val="0042314D"/>
    <w:rsid w:val="00423B85"/>
    <w:rsid w:val="004245F1"/>
    <w:rsid w:val="004245FA"/>
    <w:rsid w:val="00425650"/>
    <w:rsid w:val="00425B63"/>
    <w:rsid w:val="00427058"/>
    <w:rsid w:val="0042727A"/>
    <w:rsid w:val="0042745D"/>
    <w:rsid w:val="00427575"/>
    <w:rsid w:val="0043123C"/>
    <w:rsid w:val="00431E4C"/>
    <w:rsid w:val="00431E6C"/>
    <w:rsid w:val="00431F13"/>
    <w:rsid w:val="00433C6A"/>
    <w:rsid w:val="00434F25"/>
    <w:rsid w:val="0043525E"/>
    <w:rsid w:val="004352A5"/>
    <w:rsid w:val="0043667A"/>
    <w:rsid w:val="004401D4"/>
    <w:rsid w:val="00440427"/>
    <w:rsid w:val="00441184"/>
    <w:rsid w:val="00441C5A"/>
    <w:rsid w:val="00441E9E"/>
    <w:rsid w:val="004429B2"/>
    <w:rsid w:val="00444690"/>
    <w:rsid w:val="00445F88"/>
    <w:rsid w:val="00446C7D"/>
    <w:rsid w:val="00446E40"/>
    <w:rsid w:val="00447C85"/>
    <w:rsid w:val="004518CF"/>
    <w:rsid w:val="004518DB"/>
    <w:rsid w:val="00453043"/>
    <w:rsid w:val="0045331D"/>
    <w:rsid w:val="00454136"/>
    <w:rsid w:val="0045661A"/>
    <w:rsid w:val="00456FE0"/>
    <w:rsid w:val="00457325"/>
    <w:rsid w:val="00460D91"/>
    <w:rsid w:val="00461AAF"/>
    <w:rsid w:val="00462241"/>
    <w:rsid w:val="004630C2"/>
    <w:rsid w:val="0046492A"/>
    <w:rsid w:val="00466FFF"/>
    <w:rsid w:val="00467D1E"/>
    <w:rsid w:val="004701D7"/>
    <w:rsid w:val="004705D6"/>
    <w:rsid w:val="00472D59"/>
    <w:rsid w:val="004748BE"/>
    <w:rsid w:val="00475380"/>
    <w:rsid w:val="00475E09"/>
    <w:rsid w:val="00476942"/>
    <w:rsid w:val="00476A14"/>
    <w:rsid w:val="00476DFF"/>
    <w:rsid w:val="004778D3"/>
    <w:rsid w:val="00482453"/>
    <w:rsid w:val="00482878"/>
    <w:rsid w:val="00483ADE"/>
    <w:rsid w:val="00484D47"/>
    <w:rsid w:val="00485DEF"/>
    <w:rsid w:val="004861B1"/>
    <w:rsid w:val="0048683A"/>
    <w:rsid w:val="00486993"/>
    <w:rsid w:val="00486A16"/>
    <w:rsid w:val="00490879"/>
    <w:rsid w:val="004908E2"/>
    <w:rsid w:val="00490EA1"/>
    <w:rsid w:val="00491816"/>
    <w:rsid w:val="00492761"/>
    <w:rsid w:val="00493280"/>
    <w:rsid w:val="0049387F"/>
    <w:rsid w:val="00493B7D"/>
    <w:rsid w:val="00493B94"/>
    <w:rsid w:val="0049421D"/>
    <w:rsid w:val="0049610C"/>
    <w:rsid w:val="004A155C"/>
    <w:rsid w:val="004A2925"/>
    <w:rsid w:val="004A3BFD"/>
    <w:rsid w:val="004A3F9A"/>
    <w:rsid w:val="004A6D24"/>
    <w:rsid w:val="004A6DC5"/>
    <w:rsid w:val="004A6E94"/>
    <w:rsid w:val="004A7955"/>
    <w:rsid w:val="004B0583"/>
    <w:rsid w:val="004B122E"/>
    <w:rsid w:val="004B15F6"/>
    <w:rsid w:val="004B1F42"/>
    <w:rsid w:val="004B2DB7"/>
    <w:rsid w:val="004B2E5A"/>
    <w:rsid w:val="004B3D1B"/>
    <w:rsid w:val="004B4DFE"/>
    <w:rsid w:val="004B4F08"/>
    <w:rsid w:val="004B6600"/>
    <w:rsid w:val="004B70A5"/>
    <w:rsid w:val="004B7CB4"/>
    <w:rsid w:val="004C16A5"/>
    <w:rsid w:val="004C18CF"/>
    <w:rsid w:val="004C1C62"/>
    <w:rsid w:val="004C2CDE"/>
    <w:rsid w:val="004C3117"/>
    <w:rsid w:val="004C418F"/>
    <w:rsid w:val="004C4455"/>
    <w:rsid w:val="004C5289"/>
    <w:rsid w:val="004C6EBD"/>
    <w:rsid w:val="004D03B0"/>
    <w:rsid w:val="004D0D60"/>
    <w:rsid w:val="004D21FF"/>
    <w:rsid w:val="004D3160"/>
    <w:rsid w:val="004D3C7D"/>
    <w:rsid w:val="004D3D08"/>
    <w:rsid w:val="004D45AE"/>
    <w:rsid w:val="004D4EAE"/>
    <w:rsid w:val="004D64EC"/>
    <w:rsid w:val="004D6B7F"/>
    <w:rsid w:val="004D6F97"/>
    <w:rsid w:val="004E09A7"/>
    <w:rsid w:val="004E0BF2"/>
    <w:rsid w:val="004E15B2"/>
    <w:rsid w:val="004E1FE7"/>
    <w:rsid w:val="004E2E4A"/>
    <w:rsid w:val="004E30DB"/>
    <w:rsid w:val="004E4A7A"/>
    <w:rsid w:val="004E4AF5"/>
    <w:rsid w:val="004E4B26"/>
    <w:rsid w:val="004E4C3E"/>
    <w:rsid w:val="004E606C"/>
    <w:rsid w:val="004E66BF"/>
    <w:rsid w:val="004E69D8"/>
    <w:rsid w:val="004E6D2A"/>
    <w:rsid w:val="004E6F80"/>
    <w:rsid w:val="004E79F1"/>
    <w:rsid w:val="004F0116"/>
    <w:rsid w:val="004F0BA2"/>
    <w:rsid w:val="004F1590"/>
    <w:rsid w:val="004F40CC"/>
    <w:rsid w:val="004F6295"/>
    <w:rsid w:val="004F7BF0"/>
    <w:rsid w:val="0050001F"/>
    <w:rsid w:val="00500E58"/>
    <w:rsid w:val="00501758"/>
    <w:rsid w:val="00501800"/>
    <w:rsid w:val="00504319"/>
    <w:rsid w:val="00504495"/>
    <w:rsid w:val="005044A9"/>
    <w:rsid w:val="005061AE"/>
    <w:rsid w:val="005069A9"/>
    <w:rsid w:val="00510992"/>
    <w:rsid w:val="00514BC8"/>
    <w:rsid w:val="00514F1A"/>
    <w:rsid w:val="00515391"/>
    <w:rsid w:val="00517656"/>
    <w:rsid w:val="005202DB"/>
    <w:rsid w:val="00522742"/>
    <w:rsid w:val="00522C14"/>
    <w:rsid w:val="0052327D"/>
    <w:rsid w:val="00523B38"/>
    <w:rsid w:val="00525A55"/>
    <w:rsid w:val="00525B01"/>
    <w:rsid w:val="00525E23"/>
    <w:rsid w:val="00526560"/>
    <w:rsid w:val="00531378"/>
    <w:rsid w:val="00531FA0"/>
    <w:rsid w:val="005320C1"/>
    <w:rsid w:val="00532139"/>
    <w:rsid w:val="0053273C"/>
    <w:rsid w:val="00533DFA"/>
    <w:rsid w:val="00536160"/>
    <w:rsid w:val="00536CF2"/>
    <w:rsid w:val="005371A3"/>
    <w:rsid w:val="00537328"/>
    <w:rsid w:val="00537ADE"/>
    <w:rsid w:val="00537B2F"/>
    <w:rsid w:val="00542AC3"/>
    <w:rsid w:val="00543634"/>
    <w:rsid w:val="0054380D"/>
    <w:rsid w:val="005438B3"/>
    <w:rsid w:val="005439E1"/>
    <w:rsid w:val="0054414B"/>
    <w:rsid w:val="00544832"/>
    <w:rsid w:val="00545AA5"/>
    <w:rsid w:val="0054734E"/>
    <w:rsid w:val="0054782B"/>
    <w:rsid w:val="00547E6E"/>
    <w:rsid w:val="005505F9"/>
    <w:rsid w:val="0055116F"/>
    <w:rsid w:val="00551DF4"/>
    <w:rsid w:val="00553123"/>
    <w:rsid w:val="0055428C"/>
    <w:rsid w:val="0055657B"/>
    <w:rsid w:val="00556FFB"/>
    <w:rsid w:val="00561705"/>
    <w:rsid w:val="00562957"/>
    <w:rsid w:val="00562B19"/>
    <w:rsid w:val="00562EED"/>
    <w:rsid w:val="005635CC"/>
    <w:rsid w:val="00563FA6"/>
    <w:rsid w:val="005647C0"/>
    <w:rsid w:val="00564A31"/>
    <w:rsid w:val="00566959"/>
    <w:rsid w:val="00570D90"/>
    <w:rsid w:val="00570DC7"/>
    <w:rsid w:val="00570E80"/>
    <w:rsid w:val="005711F9"/>
    <w:rsid w:val="00571DA2"/>
    <w:rsid w:val="005727B1"/>
    <w:rsid w:val="00572869"/>
    <w:rsid w:val="0057298E"/>
    <w:rsid w:val="00572D8C"/>
    <w:rsid w:val="005732FB"/>
    <w:rsid w:val="00573629"/>
    <w:rsid w:val="005740DD"/>
    <w:rsid w:val="005747C2"/>
    <w:rsid w:val="0057530D"/>
    <w:rsid w:val="00575B08"/>
    <w:rsid w:val="00580F40"/>
    <w:rsid w:val="00581F68"/>
    <w:rsid w:val="005838C5"/>
    <w:rsid w:val="00584370"/>
    <w:rsid w:val="00584EB9"/>
    <w:rsid w:val="005852F3"/>
    <w:rsid w:val="005863B2"/>
    <w:rsid w:val="00587CE3"/>
    <w:rsid w:val="00591CE5"/>
    <w:rsid w:val="0059209E"/>
    <w:rsid w:val="005920D9"/>
    <w:rsid w:val="0059217F"/>
    <w:rsid w:val="005934AE"/>
    <w:rsid w:val="005939DB"/>
    <w:rsid w:val="005944F6"/>
    <w:rsid w:val="00594BBC"/>
    <w:rsid w:val="00594FC6"/>
    <w:rsid w:val="00596143"/>
    <w:rsid w:val="005968E1"/>
    <w:rsid w:val="005972B5"/>
    <w:rsid w:val="005973FC"/>
    <w:rsid w:val="00597608"/>
    <w:rsid w:val="00597DA2"/>
    <w:rsid w:val="005A01CB"/>
    <w:rsid w:val="005A09CA"/>
    <w:rsid w:val="005A0E75"/>
    <w:rsid w:val="005A1611"/>
    <w:rsid w:val="005A2405"/>
    <w:rsid w:val="005A4DC0"/>
    <w:rsid w:val="005A5428"/>
    <w:rsid w:val="005A55B3"/>
    <w:rsid w:val="005A572D"/>
    <w:rsid w:val="005A58EB"/>
    <w:rsid w:val="005A5C05"/>
    <w:rsid w:val="005A5C8D"/>
    <w:rsid w:val="005A608A"/>
    <w:rsid w:val="005A6733"/>
    <w:rsid w:val="005A6E2A"/>
    <w:rsid w:val="005A7AEC"/>
    <w:rsid w:val="005B0346"/>
    <w:rsid w:val="005B065F"/>
    <w:rsid w:val="005B23CA"/>
    <w:rsid w:val="005B2862"/>
    <w:rsid w:val="005B3256"/>
    <w:rsid w:val="005B3636"/>
    <w:rsid w:val="005B3C4F"/>
    <w:rsid w:val="005B3D30"/>
    <w:rsid w:val="005B633B"/>
    <w:rsid w:val="005B6386"/>
    <w:rsid w:val="005B6707"/>
    <w:rsid w:val="005B7449"/>
    <w:rsid w:val="005C0A02"/>
    <w:rsid w:val="005C0F65"/>
    <w:rsid w:val="005C1701"/>
    <w:rsid w:val="005C1847"/>
    <w:rsid w:val="005C2606"/>
    <w:rsid w:val="005C4E9D"/>
    <w:rsid w:val="005C6863"/>
    <w:rsid w:val="005D0483"/>
    <w:rsid w:val="005D055F"/>
    <w:rsid w:val="005D2C54"/>
    <w:rsid w:val="005D2FB5"/>
    <w:rsid w:val="005D3477"/>
    <w:rsid w:val="005D396A"/>
    <w:rsid w:val="005D41CD"/>
    <w:rsid w:val="005D48F9"/>
    <w:rsid w:val="005D4CB3"/>
    <w:rsid w:val="005D5AA3"/>
    <w:rsid w:val="005D630E"/>
    <w:rsid w:val="005D7C65"/>
    <w:rsid w:val="005E144B"/>
    <w:rsid w:val="005E187C"/>
    <w:rsid w:val="005E27FE"/>
    <w:rsid w:val="005E3647"/>
    <w:rsid w:val="005E3C2F"/>
    <w:rsid w:val="005E484D"/>
    <w:rsid w:val="005E49FB"/>
    <w:rsid w:val="005E7900"/>
    <w:rsid w:val="005F03E0"/>
    <w:rsid w:val="005F101A"/>
    <w:rsid w:val="005F14AB"/>
    <w:rsid w:val="005F18B8"/>
    <w:rsid w:val="005F2128"/>
    <w:rsid w:val="005F32C9"/>
    <w:rsid w:val="005F4FE7"/>
    <w:rsid w:val="006005F6"/>
    <w:rsid w:val="00601911"/>
    <w:rsid w:val="00601BD3"/>
    <w:rsid w:val="00601EB3"/>
    <w:rsid w:val="00602357"/>
    <w:rsid w:val="0060393D"/>
    <w:rsid w:val="00603DC9"/>
    <w:rsid w:val="00603F1A"/>
    <w:rsid w:val="00603F5B"/>
    <w:rsid w:val="00604445"/>
    <w:rsid w:val="00605786"/>
    <w:rsid w:val="00605947"/>
    <w:rsid w:val="00610D9C"/>
    <w:rsid w:val="006125B9"/>
    <w:rsid w:val="00613126"/>
    <w:rsid w:val="006135F6"/>
    <w:rsid w:val="00613C6A"/>
    <w:rsid w:val="0061411C"/>
    <w:rsid w:val="0061492A"/>
    <w:rsid w:val="00614D84"/>
    <w:rsid w:val="00615066"/>
    <w:rsid w:val="00616213"/>
    <w:rsid w:val="00616A01"/>
    <w:rsid w:val="00617125"/>
    <w:rsid w:val="006179BF"/>
    <w:rsid w:val="00617EA4"/>
    <w:rsid w:val="00620C32"/>
    <w:rsid w:val="00620FD2"/>
    <w:rsid w:val="00621641"/>
    <w:rsid w:val="0062210E"/>
    <w:rsid w:val="00623CEA"/>
    <w:rsid w:val="00624612"/>
    <w:rsid w:val="00624DBF"/>
    <w:rsid w:val="006265A7"/>
    <w:rsid w:val="00627121"/>
    <w:rsid w:val="006308D8"/>
    <w:rsid w:val="006314FB"/>
    <w:rsid w:val="00631B8C"/>
    <w:rsid w:val="00631BF2"/>
    <w:rsid w:val="00632FB3"/>
    <w:rsid w:val="00632FEF"/>
    <w:rsid w:val="006337AF"/>
    <w:rsid w:val="00634083"/>
    <w:rsid w:val="00634866"/>
    <w:rsid w:val="00634B09"/>
    <w:rsid w:val="00634F19"/>
    <w:rsid w:val="00635DEC"/>
    <w:rsid w:val="006365AE"/>
    <w:rsid w:val="00636C9D"/>
    <w:rsid w:val="006372B8"/>
    <w:rsid w:val="00640A29"/>
    <w:rsid w:val="00640DBD"/>
    <w:rsid w:val="006439AA"/>
    <w:rsid w:val="006451F0"/>
    <w:rsid w:val="006455AF"/>
    <w:rsid w:val="00645AC3"/>
    <w:rsid w:val="00645E53"/>
    <w:rsid w:val="00646317"/>
    <w:rsid w:val="00646831"/>
    <w:rsid w:val="00646899"/>
    <w:rsid w:val="00646BD4"/>
    <w:rsid w:val="00646C0E"/>
    <w:rsid w:val="00647179"/>
    <w:rsid w:val="006474C4"/>
    <w:rsid w:val="00647FA2"/>
    <w:rsid w:val="0065256F"/>
    <w:rsid w:val="00653CC7"/>
    <w:rsid w:val="00654841"/>
    <w:rsid w:val="00654A51"/>
    <w:rsid w:val="00654AD8"/>
    <w:rsid w:val="00654B70"/>
    <w:rsid w:val="006563D2"/>
    <w:rsid w:val="0066008E"/>
    <w:rsid w:val="006602A2"/>
    <w:rsid w:val="006627C9"/>
    <w:rsid w:val="0066375D"/>
    <w:rsid w:val="006651D1"/>
    <w:rsid w:val="00665425"/>
    <w:rsid w:val="006659E2"/>
    <w:rsid w:val="00665FAC"/>
    <w:rsid w:val="00670032"/>
    <w:rsid w:val="00670067"/>
    <w:rsid w:val="00671C73"/>
    <w:rsid w:val="00672A11"/>
    <w:rsid w:val="006730AD"/>
    <w:rsid w:val="00673895"/>
    <w:rsid w:val="00674050"/>
    <w:rsid w:val="006750D5"/>
    <w:rsid w:val="006766FE"/>
    <w:rsid w:val="006773B7"/>
    <w:rsid w:val="0068086F"/>
    <w:rsid w:val="00681126"/>
    <w:rsid w:val="006816A3"/>
    <w:rsid w:val="00682385"/>
    <w:rsid w:val="006828F4"/>
    <w:rsid w:val="006837CA"/>
    <w:rsid w:val="006871B6"/>
    <w:rsid w:val="00687735"/>
    <w:rsid w:val="0069154F"/>
    <w:rsid w:val="00692EED"/>
    <w:rsid w:val="006959FC"/>
    <w:rsid w:val="0069623F"/>
    <w:rsid w:val="00696478"/>
    <w:rsid w:val="00697DD5"/>
    <w:rsid w:val="006A0112"/>
    <w:rsid w:val="006A0BED"/>
    <w:rsid w:val="006A0BF7"/>
    <w:rsid w:val="006A104E"/>
    <w:rsid w:val="006A1306"/>
    <w:rsid w:val="006A286B"/>
    <w:rsid w:val="006A3A6A"/>
    <w:rsid w:val="006A3FD2"/>
    <w:rsid w:val="006A4022"/>
    <w:rsid w:val="006A506A"/>
    <w:rsid w:val="006A711B"/>
    <w:rsid w:val="006A768A"/>
    <w:rsid w:val="006A7ED3"/>
    <w:rsid w:val="006B0A73"/>
    <w:rsid w:val="006B11DE"/>
    <w:rsid w:val="006B1259"/>
    <w:rsid w:val="006B2ADC"/>
    <w:rsid w:val="006B3674"/>
    <w:rsid w:val="006B4DC7"/>
    <w:rsid w:val="006B535C"/>
    <w:rsid w:val="006B71AF"/>
    <w:rsid w:val="006B7C8F"/>
    <w:rsid w:val="006C287A"/>
    <w:rsid w:val="006C412A"/>
    <w:rsid w:val="006C41F4"/>
    <w:rsid w:val="006C636D"/>
    <w:rsid w:val="006C6629"/>
    <w:rsid w:val="006C7D05"/>
    <w:rsid w:val="006D03C7"/>
    <w:rsid w:val="006D0493"/>
    <w:rsid w:val="006D1042"/>
    <w:rsid w:val="006D1C05"/>
    <w:rsid w:val="006D28D5"/>
    <w:rsid w:val="006D4500"/>
    <w:rsid w:val="006D539E"/>
    <w:rsid w:val="006D6B79"/>
    <w:rsid w:val="006E0A47"/>
    <w:rsid w:val="006E1A4F"/>
    <w:rsid w:val="006E4423"/>
    <w:rsid w:val="006E56BB"/>
    <w:rsid w:val="006E6F3E"/>
    <w:rsid w:val="006E7263"/>
    <w:rsid w:val="006E7688"/>
    <w:rsid w:val="006E7ABE"/>
    <w:rsid w:val="006F0772"/>
    <w:rsid w:val="006F42E0"/>
    <w:rsid w:val="006F4B28"/>
    <w:rsid w:val="006F599C"/>
    <w:rsid w:val="00700D16"/>
    <w:rsid w:val="00700DAB"/>
    <w:rsid w:val="0070176B"/>
    <w:rsid w:val="00701C02"/>
    <w:rsid w:val="00701CFC"/>
    <w:rsid w:val="00702453"/>
    <w:rsid w:val="007025E6"/>
    <w:rsid w:val="007026A8"/>
    <w:rsid w:val="00702C5E"/>
    <w:rsid w:val="00702DA2"/>
    <w:rsid w:val="00703497"/>
    <w:rsid w:val="00703705"/>
    <w:rsid w:val="007041DC"/>
    <w:rsid w:val="007050A5"/>
    <w:rsid w:val="007051BF"/>
    <w:rsid w:val="007056CC"/>
    <w:rsid w:val="0070679C"/>
    <w:rsid w:val="00707451"/>
    <w:rsid w:val="0071099C"/>
    <w:rsid w:val="00710E5E"/>
    <w:rsid w:val="0071184B"/>
    <w:rsid w:val="0071190B"/>
    <w:rsid w:val="007128D5"/>
    <w:rsid w:val="007165D8"/>
    <w:rsid w:val="007206D9"/>
    <w:rsid w:val="007216A5"/>
    <w:rsid w:val="00721D66"/>
    <w:rsid w:val="0072452F"/>
    <w:rsid w:val="007251EE"/>
    <w:rsid w:val="0072669B"/>
    <w:rsid w:val="0072769E"/>
    <w:rsid w:val="00730A4B"/>
    <w:rsid w:val="00730E76"/>
    <w:rsid w:val="007328EA"/>
    <w:rsid w:val="007329A3"/>
    <w:rsid w:val="0073636D"/>
    <w:rsid w:val="0074086D"/>
    <w:rsid w:val="007427AD"/>
    <w:rsid w:val="007432B3"/>
    <w:rsid w:val="00743D62"/>
    <w:rsid w:val="00746329"/>
    <w:rsid w:val="007465AA"/>
    <w:rsid w:val="00750595"/>
    <w:rsid w:val="007507BB"/>
    <w:rsid w:val="00750A48"/>
    <w:rsid w:val="007526D8"/>
    <w:rsid w:val="00752FA3"/>
    <w:rsid w:val="00753A3C"/>
    <w:rsid w:val="00756E55"/>
    <w:rsid w:val="007572C6"/>
    <w:rsid w:val="00757A0E"/>
    <w:rsid w:val="00757C98"/>
    <w:rsid w:val="00761A3C"/>
    <w:rsid w:val="00761A9E"/>
    <w:rsid w:val="007624B9"/>
    <w:rsid w:val="00762583"/>
    <w:rsid w:val="007632B6"/>
    <w:rsid w:val="00764071"/>
    <w:rsid w:val="00764317"/>
    <w:rsid w:val="00767BFE"/>
    <w:rsid w:val="00767D81"/>
    <w:rsid w:val="007716BD"/>
    <w:rsid w:val="007726FF"/>
    <w:rsid w:val="0077291F"/>
    <w:rsid w:val="0077372B"/>
    <w:rsid w:val="00773F87"/>
    <w:rsid w:val="00774183"/>
    <w:rsid w:val="00775759"/>
    <w:rsid w:val="00781055"/>
    <w:rsid w:val="007824C0"/>
    <w:rsid w:val="00782692"/>
    <w:rsid w:val="007832FE"/>
    <w:rsid w:val="00783BA1"/>
    <w:rsid w:val="00783CEF"/>
    <w:rsid w:val="00783D49"/>
    <w:rsid w:val="00784A23"/>
    <w:rsid w:val="007856C4"/>
    <w:rsid w:val="00786354"/>
    <w:rsid w:val="007874A9"/>
    <w:rsid w:val="0079131D"/>
    <w:rsid w:val="0079187A"/>
    <w:rsid w:val="007928A9"/>
    <w:rsid w:val="00792D18"/>
    <w:rsid w:val="00794525"/>
    <w:rsid w:val="00794AB7"/>
    <w:rsid w:val="00795C6E"/>
    <w:rsid w:val="00795E51"/>
    <w:rsid w:val="00796FEF"/>
    <w:rsid w:val="00797103"/>
    <w:rsid w:val="007A211B"/>
    <w:rsid w:val="007A34B7"/>
    <w:rsid w:val="007A4B35"/>
    <w:rsid w:val="007A5E2B"/>
    <w:rsid w:val="007A6D3C"/>
    <w:rsid w:val="007A7C1C"/>
    <w:rsid w:val="007A7DAC"/>
    <w:rsid w:val="007B0BE3"/>
    <w:rsid w:val="007B11D9"/>
    <w:rsid w:val="007B14CD"/>
    <w:rsid w:val="007B287F"/>
    <w:rsid w:val="007B29E7"/>
    <w:rsid w:val="007B3E71"/>
    <w:rsid w:val="007B44AE"/>
    <w:rsid w:val="007B5EC3"/>
    <w:rsid w:val="007B63B9"/>
    <w:rsid w:val="007B68BC"/>
    <w:rsid w:val="007C0AFE"/>
    <w:rsid w:val="007C10B6"/>
    <w:rsid w:val="007C36C7"/>
    <w:rsid w:val="007C3AE3"/>
    <w:rsid w:val="007C4512"/>
    <w:rsid w:val="007C5743"/>
    <w:rsid w:val="007C58D9"/>
    <w:rsid w:val="007C5A8D"/>
    <w:rsid w:val="007C5BDE"/>
    <w:rsid w:val="007C6C68"/>
    <w:rsid w:val="007D183A"/>
    <w:rsid w:val="007D2281"/>
    <w:rsid w:val="007D3967"/>
    <w:rsid w:val="007D41EF"/>
    <w:rsid w:val="007D49B2"/>
    <w:rsid w:val="007D6637"/>
    <w:rsid w:val="007E0DDE"/>
    <w:rsid w:val="007E265D"/>
    <w:rsid w:val="007E30DA"/>
    <w:rsid w:val="007E56BD"/>
    <w:rsid w:val="007E59B6"/>
    <w:rsid w:val="007E5F05"/>
    <w:rsid w:val="007E6F08"/>
    <w:rsid w:val="007E7134"/>
    <w:rsid w:val="007E7583"/>
    <w:rsid w:val="007E7F1B"/>
    <w:rsid w:val="007F1BA8"/>
    <w:rsid w:val="007F1F8F"/>
    <w:rsid w:val="007F254A"/>
    <w:rsid w:val="007F30C3"/>
    <w:rsid w:val="007F497C"/>
    <w:rsid w:val="007F5DD6"/>
    <w:rsid w:val="0080108F"/>
    <w:rsid w:val="0080166C"/>
    <w:rsid w:val="00801E4D"/>
    <w:rsid w:val="00802DA5"/>
    <w:rsid w:val="00803EFB"/>
    <w:rsid w:val="00804A37"/>
    <w:rsid w:val="00804C8F"/>
    <w:rsid w:val="00806082"/>
    <w:rsid w:val="00806C80"/>
    <w:rsid w:val="00810499"/>
    <w:rsid w:val="00811179"/>
    <w:rsid w:val="00812F2D"/>
    <w:rsid w:val="008138F1"/>
    <w:rsid w:val="00814CA9"/>
    <w:rsid w:val="0081506A"/>
    <w:rsid w:val="008150A5"/>
    <w:rsid w:val="00815E3E"/>
    <w:rsid w:val="00815F6D"/>
    <w:rsid w:val="00816354"/>
    <w:rsid w:val="0081655A"/>
    <w:rsid w:val="00816652"/>
    <w:rsid w:val="00816A59"/>
    <w:rsid w:val="00822056"/>
    <w:rsid w:val="00822C41"/>
    <w:rsid w:val="008242D3"/>
    <w:rsid w:val="008266A2"/>
    <w:rsid w:val="00826B54"/>
    <w:rsid w:val="00830256"/>
    <w:rsid w:val="00830BBC"/>
    <w:rsid w:val="00832D1A"/>
    <w:rsid w:val="00833269"/>
    <w:rsid w:val="008338BC"/>
    <w:rsid w:val="00833A48"/>
    <w:rsid w:val="00833F01"/>
    <w:rsid w:val="008344C5"/>
    <w:rsid w:val="00834D5A"/>
    <w:rsid w:val="0083572E"/>
    <w:rsid w:val="00836C69"/>
    <w:rsid w:val="00837137"/>
    <w:rsid w:val="008377DA"/>
    <w:rsid w:val="008378B3"/>
    <w:rsid w:val="00837E8D"/>
    <w:rsid w:val="008411E9"/>
    <w:rsid w:val="0084122D"/>
    <w:rsid w:val="00842335"/>
    <w:rsid w:val="00842EB1"/>
    <w:rsid w:val="00844B67"/>
    <w:rsid w:val="008456CF"/>
    <w:rsid w:val="00846C27"/>
    <w:rsid w:val="00850F79"/>
    <w:rsid w:val="00852D84"/>
    <w:rsid w:val="008535C3"/>
    <w:rsid w:val="008549E9"/>
    <w:rsid w:val="00855529"/>
    <w:rsid w:val="00856136"/>
    <w:rsid w:val="008562D1"/>
    <w:rsid w:val="008571EB"/>
    <w:rsid w:val="0085724C"/>
    <w:rsid w:val="00857805"/>
    <w:rsid w:val="00860C8A"/>
    <w:rsid w:val="00860C96"/>
    <w:rsid w:val="00860DC7"/>
    <w:rsid w:val="00862B6C"/>
    <w:rsid w:val="00863911"/>
    <w:rsid w:val="00864AF3"/>
    <w:rsid w:val="00864DFC"/>
    <w:rsid w:val="008659EF"/>
    <w:rsid w:val="00865C95"/>
    <w:rsid w:val="00865F75"/>
    <w:rsid w:val="00866481"/>
    <w:rsid w:val="00866F1E"/>
    <w:rsid w:val="00870620"/>
    <w:rsid w:val="0087284C"/>
    <w:rsid w:val="008730A4"/>
    <w:rsid w:val="00873187"/>
    <w:rsid w:val="008741AC"/>
    <w:rsid w:val="0087512B"/>
    <w:rsid w:val="00875395"/>
    <w:rsid w:val="008757DB"/>
    <w:rsid w:val="008759EF"/>
    <w:rsid w:val="00875F99"/>
    <w:rsid w:val="00876313"/>
    <w:rsid w:val="008768EF"/>
    <w:rsid w:val="00877A71"/>
    <w:rsid w:val="00877C26"/>
    <w:rsid w:val="0088030E"/>
    <w:rsid w:val="0088149B"/>
    <w:rsid w:val="0088149C"/>
    <w:rsid w:val="008824F3"/>
    <w:rsid w:val="00882898"/>
    <w:rsid w:val="00883470"/>
    <w:rsid w:val="008846DB"/>
    <w:rsid w:val="0088560E"/>
    <w:rsid w:val="00890A36"/>
    <w:rsid w:val="008910DD"/>
    <w:rsid w:val="00892548"/>
    <w:rsid w:val="008938FB"/>
    <w:rsid w:val="00895CEB"/>
    <w:rsid w:val="008961C9"/>
    <w:rsid w:val="00896384"/>
    <w:rsid w:val="00896E3C"/>
    <w:rsid w:val="00896FDA"/>
    <w:rsid w:val="008A04C3"/>
    <w:rsid w:val="008A0683"/>
    <w:rsid w:val="008A07D1"/>
    <w:rsid w:val="008A0DB3"/>
    <w:rsid w:val="008A1ED9"/>
    <w:rsid w:val="008A25C0"/>
    <w:rsid w:val="008A38CD"/>
    <w:rsid w:val="008A51FC"/>
    <w:rsid w:val="008A5396"/>
    <w:rsid w:val="008A6759"/>
    <w:rsid w:val="008B3644"/>
    <w:rsid w:val="008B3920"/>
    <w:rsid w:val="008B4C82"/>
    <w:rsid w:val="008B4FEA"/>
    <w:rsid w:val="008B5299"/>
    <w:rsid w:val="008B5857"/>
    <w:rsid w:val="008B5B4A"/>
    <w:rsid w:val="008B6014"/>
    <w:rsid w:val="008B6D47"/>
    <w:rsid w:val="008C0044"/>
    <w:rsid w:val="008C0070"/>
    <w:rsid w:val="008C02BE"/>
    <w:rsid w:val="008C12DB"/>
    <w:rsid w:val="008C166E"/>
    <w:rsid w:val="008C23ED"/>
    <w:rsid w:val="008C2D8A"/>
    <w:rsid w:val="008C7C17"/>
    <w:rsid w:val="008C7D1B"/>
    <w:rsid w:val="008D0318"/>
    <w:rsid w:val="008D1C12"/>
    <w:rsid w:val="008D1C3D"/>
    <w:rsid w:val="008D2372"/>
    <w:rsid w:val="008D27A5"/>
    <w:rsid w:val="008D32B1"/>
    <w:rsid w:val="008D3A7C"/>
    <w:rsid w:val="008E119E"/>
    <w:rsid w:val="008E1D5A"/>
    <w:rsid w:val="008E2B36"/>
    <w:rsid w:val="008E2C25"/>
    <w:rsid w:val="008E332A"/>
    <w:rsid w:val="008E41FF"/>
    <w:rsid w:val="008E4510"/>
    <w:rsid w:val="008E531C"/>
    <w:rsid w:val="008E6568"/>
    <w:rsid w:val="008E6B80"/>
    <w:rsid w:val="008E7B28"/>
    <w:rsid w:val="008F1EF6"/>
    <w:rsid w:val="008F1F45"/>
    <w:rsid w:val="008F3855"/>
    <w:rsid w:val="008F39B9"/>
    <w:rsid w:val="008F4A3D"/>
    <w:rsid w:val="008F4C69"/>
    <w:rsid w:val="008F63EF"/>
    <w:rsid w:val="008F6C45"/>
    <w:rsid w:val="00900122"/>
    <w:rsid w:val="00900669"/>
    <w:rsid w:val="00900C03"/>
    <w:rsid w:val="009012B6"/>
    <w:rsid w:val="009012C2"/>
    <w:rsid w:val="00901A6D"/>
    <w:rsid w:val="00903F00"/>
    <w:rsid w:val="00904F49"/>
    <w:rsid w:val="009051BB"/>
    <w:rsid w:val="00905A08"/>
    <w:rsid w:val="00905E45"/>
    <w:rsid w:val="0090630C"/>
    <w:rsid w:val="009069D3"/>
    <w:rsid w:val="00906C2D"/>
    <w:rsid w:val="009114D0"/>
    <w:rsid w:val="00914900"/>
    <w:rsid w:val="00914B1F"/>
    <w:rsid w:val="0091537A"/>
    <w:rsid w:val="0091567F"/>
    <w:rsid w:val="00916433"/>
    <w:rsid w:val="0091685E"/>
    <w:rsid w:val="00916EA1"/>
    <w:rsid w:val="00917F7A"/>
    <w:rsid w:val="00920143"/>
    <w:rsid w:val="00922324"/>
    <w:rsid w:val="0092268B"/>
    <w:rsid w:val="00922D85"/>
    <w:rsid w:val="00923412"/>
    <w:rsid w:val="00923D18"/>
    <w:rsid w:val="009256A7"/>
    <w:rsid w:val="0092610D"/>
    <w:rsid w:val="00926E2C"/>
    <w:rsid w:val="00930F48"/>
    <w:rsid w:val="009317A7"/>
    <w:rsid w:val="00932882"/>
    <w:rsid w:val="00932C32"/>
    <w:rsid w:val="00933B11"/>
    <w:rsid w:val="009343A4"/>
    <w:rsid w:val="00934754"/>
    <w:rsid w:val="00934FF7"/>
    <w:rsid w:val="0093611B"/>
    <w:rsid w:val="00936225"/>
    <w:rsid w:val="00936AE8"/>
    <w:rsid w:val="00936EC0"/>
    <w:rsid w:val="0093722B"/>
    <w:rsid w:val="00937C4D"/>
    <w:rsid w:val="00940556"/>
    <w:rsid w:val="00942642"/>
    <w:rsid w:val="0094298C"/>
    <w:rsid w:val="00943E58"/>
    <w:rsid w:val="0094452F"/>
    <w:rsid w:val="00944FB5"/>
    <w:rsid w:val="00945391"/>
    <w:rsid w:val="00945AF3"/>
    <w:rsid w:val="0095017A"/>
    <w:rsid w:val="009501C4"/>
    <w:rsid w:val="0095061B"/>
    <w:rsid w:val="00950AAC"/>
    <w:rsid w:val="009513B3"/>
    <w:rsid w:val="00953AD9"/>
    <w:rsid w:val="00953E27"/>
    <w:rsid w:val="0095417C"/>
    <w:rsid w:val="00954601"/>
    <w:rsid w:val="00954C86"/>
    <w:rsid w:val="00956BA3"/>
    <w:rsid w:val="00956CB2"/>
    <w:rsid w:val="009577F5"/>
    <w:rsid w:val="0096070D"/>
    <w:rsid w:val="00960ED6"/>
    <w:rsid w:val="0096228D"/>
    <w:rsid w:val="009627D9"/>
    <w:rsid w:val="0096369D"/>
    <w:rsid w:val="009638CE"/>
    <w:rsid w:val="00963A2E"/>
    <w:rsid w:val="009644F0"/>
    <w:rsid w:val="00964602"/>
    <w:rsid w:val="00964B12"/>
    <w:rsid w:val="00965371"/>
    <w:rsid w:val="009658F3"/>
    <w:rsid w:val="009677CA"/>
    <w:rsid w:val="00970BA3"/>
    <w:rsid w:val="00971312"/>
    <w:rsid w:val="00971B4A"/>
    <w:rsid w:val="0097225E"/>
    <w:rsid w:val="00972365"/>
    <w:rsid w:val="009725E8"/>
    <w:rsid w:val="00972908"/>
    <w:rsid w:val="00973293"/>
    <w:rsid w:val="00973677"/>
    <w:rsid w:val="00975DB8"/>
    <w:rsid w:val="00975DCA"/>
    <w:rsid w:val="00975E62"/>
    <w:rsid w:val="00976F61"/>
    <w:rsid w:val="00980461"/>
    <w:rsid w:val="009828AD"/>
    <w:rsid w:val="00982E5D"/>
    <w:rsid w:val="00985076"/>
    <w:rsid w:val="00985711"/>
    <w:rsid w:val="009875A7"/>
    <w:rsid w:val="009876B8"/>
    <w:rsid w:val="009877F0"/>
    <w:rsid w:val="009903AB"/>
    <w:rsid w:val="009907B0"/>
    <w:rsid w:val="0099202A"/>
    <w:rsid w:val="00992CEB"/>
    <w:rsid w:val="009932FC"/>
    <w:rsid w:val="00993EC9"/>
    <w:rsid w:val="00994821"/>
    <w:rsid w:val="00994EC5"/>
    <w:rsid w:val="0099532F"/>
    <w:rsid w:val="0099615D"/>
    <w:rsid w:val="009A0C60"/>
    <w:rsid w:val="009A2DF0"/>
    <w:rsid w:val="009A49F6"/>
    <w:rsid w:val="009A5764"/>
    <w:rsid w:val="009A700A"/>
    <w:rsid w:val="009B0F38"/>
    <w:rsid w:val="009B15A1"/>
    <w:rsid w:val="009B19E8"/>
    <w:rsid w:val="009B3321"/>
    <w:rsid w:val="009B48C6"/>
    <w:rsid w:val="009B5118"/>
    <w:rsid w:val="009B5314"/>
    <w:rsid w:val="009B62FE"/>
    <w:rsid w:val="009C059B"/>
    <w:rsid w:val="009C0730"/>
    <w:rsid w:val="009C096D"/>
    <w:rsid w:val="009C2746"/>
    <w:rsid w:val="009C2851"/>
    <w:rsid w:val="009C380B"/>
    <w:rsid w:val="009C5A9C"/>
    <w:rsid w:val="009C6918"/>
    <w:rsid w:val="009C6C5E"/>
    <w:rsid w:val="009D21E6"/>
    <w:rsid w:val="009D3260"/>
    <w:rsid w:val="009D4645"/>
    <w:rsid w:val="009D4A5E"/>
    <w:rsid w:val="009D51E3"/>
    <w:rsid w:val="009D5AFB"/>
    <w:rsid w:val="009D66C2"/>
    <w:rsid w:val="009D79D5"/>
    <w:rsid w:val="009E0D3E"/>
    <w:rsid w:val="009E3951"/>
    <w:rsid w:val="009E4D50"/>
    <w:rsid w:val="009E6E91"/>
    <w:rsid w:val="009F0995"/>
    <w:rsid w:val="009F0D12"/>
    <w:rsid w:val="009F392A"/>
    <w:rsid w:val="009F3F6F"/>
    <w:rsid w:val="009F57C0"/>
    <w:rsid w:val="009F5ADE"/>
    <w:rsid w:val="009F5E1E"/>
    <w:rsid w:val="009F68B0"/>
    <w:rsid w:val="009F6CAB"/>
    <w:rsid w:val="009F74BC"/>
    <w:rsid w:val="00A0057E"/>
    <w:rsid w:val="00A01041"/>
    <w:rsid w:val="00A015B1"/>
    <w:rsid w:val="00A01D6F"/>
    <w:rsid w:val="00A02126"/>
    <w:rsid w:val="00A035CC"/>
    <w:rsid w:val="00A03E57"/>
    <w:rsid w:val="00A06194"/>
    <w:rsid w:val="00A06E57"/>
    <w:rsid w:val="00A0798F"/>
    <w:rsid w:val="00A1015A"/>
    <w:rsid w:val="00A108B1"/>
    <w:rsid w:val="00A11569"/>
    <w:rsid w:val="00A11D50"/>
    <w:rsid w:val="00A11F78"/>
    <w:rsid w:val="00A123A9"/>
    <w:rsid w:val="00A12558"/>
    <w:rsid w:val="00A12684"/>
    <w:rsid w:val="00A13710"/>
    <w:rsid w:val="00A14B59"/>
    <w:rsid w:val="00A16190"/>
    <w:rsid w:val="00A163B9"/>
    <w:rsid w:val="00A17106"/>
    <w:rsid w:val="00A17373"/>
    <w:rsid w:val="00A175F8"/>
    <w:rsid w:val="00A176E3"/>
    <w:rsid w:val="00A22349"/>
    <w:rsid w:val="00A23789"/>
    <w:rsid w:val="00A240EA"/>
    <w:rsid w:val="00A24100"/>
    <w:rsid w:val="00A24F03"/>
    <w:rsid w:val="00A24FFA"/>
    <w:rsid w:val="00A2791E"/>
    <w:rsid w:val="00A27935"/>
    <w:rsid w:val="00A27DF0"/>
    <w:rsid w:val="00A311F2"/>
    <w:rsid w:val="00A3125F"/>
    <w:rsid w:val="00A318E4"/>
    <w:rsid w:val="00A31902"/>
    <w:rsid w:val="00A31F1C"/>
    <w:rsid w:val="00A31FB7"/>
    <w:rsid w:val="00A321E5"/>
    <w:rsid w:val="00A33E27"/>
    <w:rsid w:val="00A33F4D"/>
    <w:rsid w:val="00A361FE"/>
    <w:rsid w:val="00A36ACC"/>
    <w:rsid w:val="00A37223"/>
    <w:rsid w:val="00A40C89"/>
    <w:rsid w:val="00A40D65"/>
    <w:rsid w:val="00A416D3"/>
    <w:rsid w:val="00A41A1B"/>
    <w:rsid w:val="00A41BA5"/>
    <w:rsid w:val="00A41BF6"/>
    <w:rsid w:val="00A431A8"/>
    <w:rsid w:val="00A43316"/>
    <w:rsid w:val="00A4589D"/>
    <w:rsid w:val="00A45BF1"/>
    <w:rsid w:val="00A45C40"/>
    <w:rsid w:val="00A4604E"/>
    <w:rsid w:val="00A46B63"/>
    <w:rsid w:val="00A50286"/>
    <w:rsid w:val="00A512E0"/>
    <w:rsid w:val="00A523CB"/>
    <w:rsid w:val="00A529CE"/>
    <w:rsid w:val="00A53192"/>
    <w:rsid w:val="00A533F9"/>
    <w:rsid w:val="00A53649"/>
    <w:rsid w:val="00A53D19"/>
    <w:rsid w:val="00A54CD2"/>
    <w:rsid w:val="00A54ECF"/>
    <w:rsid w:val="00A610CF"/>
    <w:rsid w:val="00A61595"/>
    <w:rsid w:val="00A61EE2"/>
    <w:rsid w:val="00A63262"/>
    <w:rsid w:val="00A638EE"/>
    <w:rsid w:val="00A6390E"/>
    <w:rsid w:val="00A640CC"/>
    <w:rsid w:val="00A6451A"/>
    <w:rsid w:val="00A6481E"/>
    <w:rsid w:val="00A65332"/>
    <w:rsid w:val="00A66730"/>
    <w:rsid w:val="00A67883"/>
    <w:rsid w:val="00A70C69"/>
    <w:rsid w:val="00A71109"/>
    <w:rsid w:val="00A7309F"/>
    <w:rsid w:val="00A7348B"/>
    <w:rsid w:val="00A771ED"/>
    <w:rsid w:val="00A77391"/>
    <w:rsid w:val="00A80083"/>
    <w:rsid w:val="00A81B56"/>
    <w:rsid w:val="00A831C9"/>
    <w:rsid w:val="00A83903"/>
    <w:rsid w:val="00A8513F"/>
    <w:rsid w:val="00A853D9"/>
    <w:rsid w:val="00A8566D"/>
    <w:rsid w:val="00A85A0E"/>
    <w:rsid w:val="00A87BB0"/>
    <w:rsid w:val="00A90044"/>
    <w:rsid w:val="00A906A6"/>
    <w:rsid w:val="00A925D7"/>
    <w:rsid w:val="00A936E9"/>
    <w:rsid w:val="00A93982"/>
    <w:rsid w:val="00A94B39"/>
    <w:rsid w:val="00AA1055"/>
    <w:rsid w:val="00AA1698"/>
    <w:rsid w:val="00AA3DEE"/>
    <w:rsid w:val="00AA3EAF"/>
    <w:rsid w:val="00AA43F7"/>
    <w:rsid w:val="00AA46AF"/>
    <w:rsid w:val="00AA4EE6"/>
    <w:rsid w:val="00AA506D"/>
    <w:rsid w:val="00AA5072"/>
    <w:rsid w:val="00AA5122"/>
    <w:rsid w:val="00AA52BD"/>
    <w:rsid w:val="00AA534F"/>
    <w:rsid w:val="00AA6271"/>
    <w:rsid w:val="00AA62E5"/>
    <w:rsid w:val="00AA68F6"/>
    <w:rsid w:val="00AA6D79"/>
    <w:rsid w:val="00AA781E"/>
    <w:rsid w:val="00AB05E2"/>
    <w:rsid w:val="00AB08F6"/>
    <w:rsid w:val="00AB123D"/>
    <w:rsid w:val="00AB2767"/>
    <w:rsid w:val="00AB332A"/>
    <w:rsid w:val="00AB428E"/>
    <w:rsid w:val="00AB5931"/>
    <w:rsid w:val="00AB60E4"/>
    <w:rsid w:val="00AB7035"/>
    <w:rsid w:val="00AB7C8B"/>
    <w:rsid w:val="00AC10BE"/>
    <w:rsid w:val="00AC1568"/>
    <w:rsid w:val="00AC23C8"/>
    <w:rsid w:val="00AC2847"/>
    <w:rsid w:val="00AC2D87"/>
    <w:rsid w:val="00AC4E9A"/>
    <w:rsid w:val="00AC57CE"/>
    <w:rsid w:val="00AC6261"/>
    <w:rsid w:val="00AC68B4"/>
    <w:rsid w:val="00AC7897"/>
    <w:rsid w:val="00AC7DEF"/>
    <w:rsid w:val="00AD1F6D"/>
    <w:rsid w:val="00AD2377"/>
    <w:rsid w:val="00AD2649"/>
    <w:rsid w:val="00AD298E"/>
    <w:rsid w:val="00AD338A"/>
    <w:rsid w:val="00AD38CA"/>
    <w:rsid w:val="00AD5470"/>
    <w:rsid w:val="00AD5DE8"/>
    <w:rsid w:val="00AD5DF7"/>
    <w:rsid w:val="00AD6039"/>
    <w:rsid w:val="00AD7B07"/>
    <w:rsid w:val="00AE0425"/>
    <w:rsid w:val="00AE1634"/>
    <w:rsid w:val="00AE1D61"/>
    <w:rsid w:val="00AE3600"/>
    <w:rsid w:val="00AE3DC3"/>
    <w:rsid w:val="00AE3EF7"/>
    <w:rsid w:val="00AE3FB8"/>
    <w:rsid w:val="00AE473F"/>
    <w:rsid w:val="00AE61F6"/>
    <w:rsid w:val="00AE6272"/>
    <w:rsid w:val="00AE6D86"/>
    <w:rsid w:val="00AF1BAF"/>
    <w:rsid w:val="00AF2915"/>
    <w:rsid w:val="00AF3C32"/>
    <w:rsid w:val="00AF4F50"/>
    <w:rsid w:val="00AF61FC"/>
    <w:rsid w:val="00AF630F"/>
    <w:rsid w:val="00AF6CB8"/>
    <w:rsid w:val="00AF7C64"/>
    <w:rsid w:val="00B00F68"/>
    <w:rsid w:val="00B010DF"/>
    <w:rsid w:val="00B01232"/>
    <w:rsid w:val="00B02206"/>
    <w:rsid w:val="00B031E3"/>
    <w:rsid w:val="00B032A1"/>
    <w:rsid w:val="00B03DD8"/>
    <w:rsid w:val="00B03E8D"/>
    <w:rsid w:val="00B03EE2"/>
    <w:rsid w:val="00B04E81"/>
    <w:rsid w:val="00B05FD4"/>
    <w:rsid w:val="00B06753"/>
    <w:rsid w:val="00B06799"/>
    <w:rsid w:val="00B073CC"/>
    <w:rsid w:val="00B07828"/>
    <w:rsid w:val="00B07FCE"/>
    <w:rsid w:val="00B11423"/>
    <w:rsid w:val="00B1215A"/>
    <w:rsid w:val="00B1453B"/>
    <w:rsid w:val="00B152B5"/>
    <w:rsid w:val="00B20434"/>
    <w:rsid w:val="00B20A32"/>
    <w:rsid w:val="00B215D5"/>
    <w:rsid w:val="00B22A12"/>
    <w:rsid w:val="00B22DBC"/>
    <w:rsid w:val="00B2400E"/>
    <w:rsid w:val="00B25156"/>
    <w:rsid w:val="00B27116"/>
    <w:rsid w:val="00B271CD"/>
    <w:rsid w:val="00B27FA4"/>
    <w:rsid w:val="00B30096"/>
    <w:rsid w:val="00B3130B"/>
    <w:rsid w:val="00B313C2"/>
    <w:rsid w:val="00B318FC"/>
    <w:rsid w:val="00B32045"/>
    <w:rsid w:val="00B32584"/>
    <w:rsid w:val="00B32BD8"/>
    <w:rsid w:val="00B33559"/>
    <w:rsid w:val="00B35084"/>
    <w:rsid w:val="00B35502"/>
    <w:rsid w:val="00B359E8"/>
    <w:rsid w:val="00B366F0"/>
    <w:rsid w:val="00B36C69"/>
    <w:rsid w:val="00B37820"/>
    <w:rsid w:val="00B3795B"/>
    <w:rsid w:val="00B40F28"/>
    <w:rsid w:val="00B414EF"/>
    <w:rsid w:val="00B429B1"/>
    <w:rsid w:val="00B45977"/>
    <w:rsid w:val="00B464D8"/>
    <w:rsid w:val="00B47663"/>
    <w:rsid w:val="00B476E3"/>
    <w:rsid w:val="00B50DBF"/>
    <w:rsid w:val="00B50FCA"/>
    <w:rsid w:val="00B52738"/>
    <w:rsid w:val="00B53E89"/>
    <w:rsid w:val="00B54FD1"/>
    <w:rsid w:val="00B55D70"/>
    <w:rsid w:val="00B56273"/>
    <w:rsid w:val="00B5681B"/>
    <w:rsid w:val="00B57C8E"/>
    <w:rsid w:val="00B60036"/>
    <w:rsid w:val="00B60A9C"/>
    <w:rsid w:val="00B60CC7"/>
    <w:rsid w:val="00B654E7"/>
    <w:rsid w:val="00B65AD6"/>
    <w:rsid w:val="00B65E63"/>
    <w:rsid w:val="00B671CE"/>
    <w:rsid w:val="00B678F0"/>
    <w:rsid w:val="00B6795B"/>
    <w:rsid w:val="00B700A1"/>
    <w:rsid w:val="00B70A10"/>
    <w:rsid w:val="00B70FD4"/>
    <w:rsid w:val="00B7101D"/>
    <w:rsid w:val="00B717DF"/>
    <w:rsid w:val="00B74664"/>
    <w:rsid w:val="00B74CAA"/>
    <w:rsid w:val="00B757F8"/>
    <w:rsid w:val="00B76032"/>
    <w:rsid w:val="00B76835"/>
    <w:rsid w:val="00B77711"/>
    <w:rsid w:val="00B7780E"/>
    <w:rsid w:val="00B77DEC"/>
    <w:rsid w:val="00B77F04"/>
    <w:rsid w:val="00B80266"/>
    <w:rsid w:val="00B819CE"/>
    <w:rsid w:val="00B81D3D"/>
    <w:rsid w:val="00B82931"/>
    <w:rsid w:val="00B839A9"/>
    <w:rsid w:val="00B84D44"/>
    <w:rsid w:val="00B85B0F"/>
    <w:rsid w:val="00B85F9F"/>
    <w:rsid w:val="00B87748"/>
    <w:rsid w:val="00B87C0D"/>
    <w:rsid w:val="00B946C0"/>
    <w:rsid w:val="00B94CFE"/>
    <w:rsid w:val="00B9521E"/>
    <w:rsid w:val="00B9569D"/>
    <w:rsid w:val="00B964F2"/>
    <w:rsid w:val="00B96553"/>
    <w:rsid w:val="00B97B50"/>
    <w:rsid w:val="00BA1093"/>
    <w:rsid w:val="00BA2245"/>
    <w:rsid w:val="00BA31C2"/>
    <w:rsid w:val="00BA4227"/>
    <w:rsid w:val="00BA544F"/>
    <w:rsid w:val="00BA591A"/>
    <w:rsid w:val="00BA5FBF"/>
    <w:rsid w:val="00BA6367"/>
    <w:rsid w:val="00BA647F"/>
    <w:rsid w:val="00BA6984"/>
    <w:rsid w:val="00BA6E91"/>
    <w:rsid w:val="00BA74D9"/>
    <w:rsid w:val="00BA7CD5"/>
    <w:rsid w:val="00BB0591"/>
    <w:rsid w:val="00BB0C9D"/>
    <w:rsid w:val="00BB0D43"/>
    <w:rsid w:val="00BB0D9B"/>
    <w:rsid w:val="00BB1278"/>
    <w:rsid w:val="00BB1EC8"/>
    <w:rsid w:val="00BB2415"/>
    <w:rsid w:val="00BB2F94"/>
    <w:rsid w:val="00BB513E"/>
    <w:rsid w:val="00BB5D70"/>
    <w:rsid w:val="00BB664B"/>
    <w:rsid w:val="00BC1866"/>
    <w:rsid w:val="00BC2647"/>
    <w:rsid w:val="00BC39E0"/>
    <w:rsid w:val="00BC68A6"/>
    <w:rsid w:val="00BC6D59"/>
    <w:rsid w:val="00BD20D6"/>
    <w:rsid w:val="00BD2293"/>
    <w:rsid w:val="00BD4A90"/>
    <w:rsid w:val="00BD5A0A"/>
    <w:rsid w:val="00BD5C89"/>
    <w:rsid w:val="00BD5F0E"/>
    <w:rsid w:val="00BD610F"/>
    <w:rsid w:val="00BD6220"/>
    <w:rsid w:val="00BD654B"/>
    <w:rsid w:val="00BD7C68"/>
    <w:rsid w:val="00BE0229"/>
    <w:rsid w:val="00BE135D"/>
    <w:rsid w:val="00BE1673"/>
    <w:rsid w:val="00BE18A7"/>
    <w:rsid w:val="00BE3843"/>
    <w:rsid w:val="00BE3EE2"/>
    <w:rsid w:val="00BE4E22"/>
    <w:rsid w:val="00BE577C"/>
    <w:rsid w:val="00BE65B5"/>
    <w:rsid w:val="00BF02DB"/>
    <w:rsid w:val="00BF0FA3"/>
    <w:rsid w:val="00BF18E2"/>
    <w:rsid w:val="00BF28FB"/>
    <w:rsid w:val="00BF2C8D"/>
    <w:rsid w:val="00BF334C"/>
    <w:rsid w:val="00C01553"/>
    <w:rsid w:val="00C01BC8"/>
    <w:rsid w:val="00C02D10"/>
    <w:rsid w:val="00C0329E"/>
    <w:rsid w:val="00C03D61"/>
    <w:rsid w:val="00C045DA"/>
    <w:rsid w:val="00C0643E"/>
    <w:rsid w:val="00C0719E"/>
    <w:rsid w:val="00C0720F"/>
    <w:rsid w:val="00C073A8"/>
    <w:rsid w:val="00C076D9"/>
    <w:rsid w:val="00C10447"/>
    <w:rsid w:val="00C104C5"/>
    <w:rsid w:val="00C11286"/>
    <w:rsid w:val="00C11764"/>
    <w:rsid w:val="00C11A96"/>
    <w:rsid w:val="00C14F88"/>
    <w:rsid w:val="00C167A4"/>
    <w:rsid w:val="00C171B9"/>
    <w:rsid w:val="00C20367"/>
    <w:rsid w:val="00C203C4"/>
    <w:rsid w:val="00C20959"/>
    <w:rsid w:val="00C20BF1"/>
    <w:rsid w:val="00C21182"/>
    <w:rsid w:val="00C211D2"/>
    <w:rsid w:val="00C22515"/>
    <w:rsid w:val="00C23C76"/>
    <w:rsid w:val="00C2446E"/>
    <w:rsid w:val="00C255C8"/>
    <w:rsid w:val="00C25970"/>
    <w:rsid w:val="00C269FC"/>
    <w:rsid w:val="00C26DCF"/>
    <w:rsid w:val="00C27705"/>
    <w:rsid w:val="00C27A1E"/>
    <w:rsid w:val="00C30BE6"/>
    <w:rsid w:val="00C31DDB"/>
    <w:rsid w:val="00C32604"/>
    <w:rsid w:val="00C328CD"/>
    <w:rsid w:val="00C32C15"/>
    <w:rsid w:val="00C32FA4"/>
    <w:rsid w:val="00C364FA"/>
    <w:rsid w:val="00C36E65"/>
    <w:rsid w:val="00C41445"/>
    <w:rsid w:val="00C417BF"/>
    <w:rsid w:val="00C418C1"/>
    <w:rsid w:val="00C41B09"/>
    <w:rsid w:val="00C42798"/>
    <w:rsid w:val="00C4348C"/>
    <w:rsid w:val="00C44311"/>
    <w:rsid w:val="00C447F8"/>
    <w:rsid w:val="00C45304"/>
    <w:rsid w:val="00C46E8E"/>
    <w:rsid w:val="00C500E7"/>
    <w:rsid w:val="00C52376"/>
    <w:rsid w:val="00C52B55"/>
    <w:rsid w:val="00C52F00"/>
    <w:rsid w:val="00C53148"/>
    <w:rsid w:val="00C53B6E"/>
    <w:rsid w:val="00C56BD0"/>
    <w:rsid w:val="00C57227"/>
    <w:rsid w:val="00C5757C"/>
    <w:rsid w:val="00C576C4"/>
    <w:rsid w:val="00C57862"/>
    <w:rsid w:val="00C60F12"/>
    <w:rsid w:val="00C617DE"/>
    <w:rsid w:val="00C61C53"/>
    <w:rsid w:val="00C62DE5"/>
    <w:rsid w:val="00C6382E"/>
    <w:rsid w:val="00C64205"/>
    <w:rsid w:val="00C647D2"/>
    <w:rsid w:val="00C66724"/>
    <w:rsid w:val="00C66FD6"/>
    <w:rsid w:val="00C67ED2"/>
    <w:rsid w:val="00C700D9"/>
    <w:rsid w:val="00C709C5"/>
    <w:rsid w:val="00C7144D"/>
    <w:rsid w:val="00C71667"/>
    <w:rsid w:val="00C74586"/>
    <w:rsid w:val="00C74B34"/>
    <w:rsid w:val="00C773EE"/>
    <w:rsid w:val="00C7755C"/>
    <w:rsid w:val="00C81A8E"/>
    <w:rsid w:val="00C82C7E"/>
    <w:rsid w:val="00C82CDB"/>
    <w:rsid w:val="00C83960"/>
    <w:rsid w:val="00C84520"/>
    <w:rsid w:val="00C8470F"/>
    <w:rsid w:val="00C84EE8"/>
    <w:rsid w:val="00C8660F"/>
    <w:rsid w:val="00C90E14"/>
    <w:rsid w:val="00C92F6F"/>
    <w:rsid w:val="00C939CC"/>
    <w:rsid w:val="00C9434E"/>
    <w:rsid w:val="00C95492"/>
    <w:rsid w:val="00C956B9"/>
    <w:rsid w:val="00C96081"/>
    <w:rsid w:val="00C961B9"/>
    <w:rsid w:val="00CA0B7A"/>
    <w:rsid w:val="00CA2141"/>
    <w:rsid w:val="00CA283B"/>
    <w:rsid w:val="00CA3AE7"/>
    <w:rsid w:val="00CA5330"/>
    <w:rsid w:val="00CA5765"/>
    <w:rsid w:val="00CA6FDF"/>
    <w:rsid w:val="00CA7F3F"/>
    <w:rsid w:val="00CB2D7B"/>
    <w:rsid w:val="00CB360C"/>
    <w:rsid w:val="00CB36B5"/>
    <w:rsid w:val="00CB403B"/>
    <w:rsid w:val="00CB43E0"/>
    <w:rsid w:val="00CB4DE1"/>
    <w:rsid w:val="00CB5D41"/>
    <w:rsid w:val="00CC0799"/>
    <w:rsid w:val="00CC130A"/>
    <w:rsid w:val="00CC1E3A"/>
    <w:rsid w:val="00CC400B"/>
    <w:rsid w:val="00CC61D6"/>
    <w:rsid w:val="00CC6486"/>
    <w:rsid w:val="00CC697C"/>
    <w:rsid w:val="00CC744D"/>
    <w:rsid w:val="00CC7EBF"/>
    <w:rsid w:val="00CD162D"/>
    <w:rsid w:val="00CD2261"/>
    <w:rsid w:val="00CD2A3B"/>
    <w:rsid w:val="00CD57F7"/>
    <w:rsid w:val="00CD609B"/>
    <w:rsid w:val="00CE068F"/>
    <w:rsid w:val="00CE1139"/>
    <w:rsid w:val="00CE128C"/>
    <w:rsid w:val="00CE23A2"/>
    <w:rsid w:val="00CE2572"/>
    <w:rsid w:val="00CE33D9"/>
    <w:rsid w:val="00CE35A1"/>
    <w:rsid w:val="00CE472F"/>
    <w:rsid w:val="00CE4BF3"/>
    <w:rsid w:val="00CE4D0B"/>
    <w:rsid w:val="00CE50FA"/>
    <w:rsid w:val="00CE537B"/>
    <w:rsid w:val="00CE5ACE"/>
    <w:rsid w:val="00CE5ED3"/>
    <w:rsid w:val="00CE6164"/>
    <w:rsid w:val="00CE6641"/>
    <w:rsid w:val="00CE6AFF"/>
    <w:rsid w:val="00CE746D"/>
    <w:rsid w:val="00CF02CC"/>
    <w:rsid w:val="00CF0696"/>
    <w:rsid w:val="00CF1BAF"/>
    <w:rsid w:val="00CF1FBC"/>
    <w:rsid w:val="00CF2852"/>
    <w:rsid w:val="00CF286A"/>
    <w:rsid w:val="00CF3213"/>
    <w:rsid w:val="00CF686C"/>
    <w:rsid w:val="00CF6EC7"/>
    <w:rsid w:val="00CF787B"/>
    <w:rsid w:val="00CF7EF3"/>
    <w:rsid w:val="00D016BA"/>
    <w:rsid w:val="00D02F8D"/>
    <w:rsid w:val="00D0330A"/>
    <w:rsid w:val="00D03E3B"/>
    <w:rsid w:val="00D0472B"/>
    <w:rsid w:val="00D0506A"/>
    <w:rsid w:val="00D05143"/>
    <w:rsid w:val="00D052B9"/>
    <w:rsid w:val="00D055A2"/>
    <w:rsid w:val="00D05912"/>
    <w:rsid w:val="00D05BFC"/>
    <w:rsid w:val="00D05ECB"/>
    <w:rsid w:val="00D065B3"/>
    <w:rsid w:val="00D06840"/>
    <w:rsid w:val="00D07D7E"/>
    <w:rsid w:val="00D103E5"/>
    <w:rsid w:val="00D10F97"/>
    <w:rsid w:val="00D1119D"/>
    <w:rsid w:val="00D12E2E"/>
    <w:rsid w:val="00D142D0"/>
    <w:rsid w:val="00D15F60"/>
    <w:rsid w:val="00D17176"/>
    <w:rsid w:val="00D17DA9"/>
    <w:rsid w:val="00D20846"/>
    <w:rsid w:val="00D216B4"/>
    <w:rsid w:val="00D24A1C"/>
    <w:rsid w:val="00D24D0F"/>
    <w:rsid w:val="00D2554C"/>
    <w:rsid w:val="00D25857"/>
    <w:rsid w:val="00D26196"/>
    <w:rsid w:val="00D26D87"/>
    <w:rsid w:val="00D278C0"/>
    <w:rsid w:val="00D27916"/>
    <w:rsid w:val="00D279F5"/>
    <w:rsid w:val="00D27A00"/>
    <w:rsid w:val="00D30794"/>
    <w:rsid w:val="00D3089F"/>
    <w:rsid w:val="00D30D9F"/>
    <w:rsid w:val="00D316E0"/>
    <w:rsid w:val="00D32166"/>
    <w:rsid w:val="00D328BD"/>
    <w:rsid w:val="00D3483F"/>
    <w:rsid w:val="00D35698"/>
    <w:rsid w:val="00D35BB7"/>
    <w:rsid w:val="00D36891"/>
    <w:rsid w:val="00D36A27"/>
    <w:rsid w:val="00D40589"/>
    <w:rsid w:val="00D40666"/>
    <w:rsid w:val="00D40A18"/>
    <w:rsid w:val="00D40B37"/>
    <w:rsid w:val="00D42A97"/>
    <w:rsid w:val="00D43BDF"/>
    <w:rsid w:val="00D44AFE"/>
    <w:rsid w:val="00D452B8"/>
    <w:rsid w:val="00D45A85"/>
    <w:rsid w:val="00D46BD4"/>
    <w:rsid w:val="00D46D84"/>
    <w:rsid w:val="00D4707E"/>
    <w:rsid w:val="00D47836"/>
    <w:rsid w:val="00D50B2A"/>
    <w:rsid w:val="00D50B82"/>
    <w:rsid w:val="00D51169"/>
    <w:rsid w:val="00D5268A"/>
    <w:rsid w:val="00D5331D"/>
    <w:rsid w:val="00D53A27"/>
    <w:rsid w:val="00D53CD3"/>
    <w:rsid w:val="00D540AB"/>
    <w:rsid w:val="00D54135"/>
    <w:rsid w:val="00D54DCA"/>
    <w:rsid w:val="00D54E90"/>
    <w:rsid w:val="00D561FA"/>
    <w:rsid w:val="00D5679A"/>
    <w:rsid w:val="00D567D2"/>
    <w:rsid w:val="00D57296"/>
    <w:rsid w:val="00D572F1"/>
    <w:rsid w:val="00D57792"/>
    <w:rsid w:val="00D62910"/>
    <w:rsid w:val="00D63B18"/>
    <w:rsid w:val="00D648EF"/>
    <w:rsid w:val="00D65542"/>
    <w:rsid w:val="00D6577E"/>
    <w:rsid w:val="00D65889"/>
    <w:rsid w:val="00D65F87"/>
    <w:rsid w:val="00D66926"/>
    <w:rsid w:val="00D675EB"/>
    <w:rsid w:val="00D679DB"/>
    <w:rsid w:val="00D702EF"/>
    <w:rsid w:val="00D70A34"/>
    <w:rsid w:val="00D72538"/>
    <w:rsid w:val="00D7258F"/>
    <w:rsid w:val="00D7259C"/>
    <w:rsid w:val="00D730F1"/>
    <w:rsid w:val="00D731E3"/>
    <w:rsid w:val="00D73643"/>
    <w:rsid w:val="00D75090"/>
    <w:rsid w:val="00D76310"/>
    <w:rsid w:val="00D77CEF"/>
    <w:rsid w:val="00D80284"/>
    <w:rsid w:val="00D80849"/>
    <w:rsid w:val="00D80A7E"/>
    <w:rsid w:val="00D81111"/>
    <w:rsid w:val="00D8257D"/>
    <w:rsid w:val="00D836CA"/>
    <w:rsid w:val="00D840A1"/>
    <w:rsid w:val="00D85929"/>
    <w:rsid w:val="00D86126"/>
    <w:rsid w:val="00D87399"/>
    <w:rsid w:val="00D8770C"/>
    <w:rsid w:val="00D90F7B"/>
    <w:rsid w:val="00D914E6"/>
    <w:rsid w:val="00D923B1"/>
    <w:rsid w:val="00D92A8D"/>
    <w:rsid w:val="00D92D7A"/>
    <w:rsid w:val="00D934F6"/>
    <w:rsid w:val="00D9382B"/>
    <w:rsid w:val="00D9695E"/>
    <w:rsid w:val="00D96A6F"/>
    <w:rsid w:val="00D97021"/>
    <w:rsid w:val="00D97487"/>
    <w:rsid w:val="00DA05C1"/>
    <w:rsid w:val="00DA34AF"/>
    <w:rsid w:val="00DA3739"/>
    <w:rsid w:val="00DA5B8B"/>
    <w:rsid w:val="00DA6887"/>
    <w:rsid w:val="00DB0496"/>
    <w:rsid w:val="00DB0AE2"/>
    <w:rsid w:val="00DB0CB8"/>
    <w:rsid w:val="00DB1EAC"/>
    <w:rsid w:val="00DB2B00"/>
    <w:rsid w:val="00DB3600"/>
    <w:rsid w:val="00DB3D63"/>
    <w:rsid w:val="00DB4B4B"/>
    <w:rsid w:val="00DB58BE"/>
    <w:rsid w:val="00DB5CF9"/>
    <w:rsid w:val="00DB64B1"/>
    <w:rsid w:val="00DC003D"/>
    <w:rsid w:val="00DC0995"/>
    <w:rsid w:val="00DC25C2"/>
    <w:rsid w:val="00DC2B5C"/>
    <w:rsid w:val="00DC30E2"/>
    <w:rsid w:val="00DC3164"/>
    <w:rsid w:val="00DC5239"/>
    <w:rsid w:val="00DC53CD"/>
    <w:rsid w:val="00DC64B2"/>
    <w:rsid w:val="00DC6BB6"/>
    <w:rsid w:val="00DC76E4"/>
    <w:rsid w:val="00DD09F5"/>
    <w:rsid w:val="00DD13B1"/>
    <w:rsid w:val="00DD1500"/>
    <w:rsid w:val="00DD3857"/>
    <w:rsid w:val="00DD4A0D"/>
    <w:rsid w:val="00DD4E08"/>
    <w:rsid w:val="00DD55F7"/>
    <w:rsid w:val="00DD6182"/>
    <w:rsid w:val="00DE0544"/>
    <w:rsid w:val="00DE3CA9"/>
    <w:rsid w:val="00DE4C8D"/>
    <w:rsid w:val="00DE5D84"/>
    <w:rsid w:val="00DF0EC0"/>
    <w:rsid w:val="00DF1527"/>
    <w:rsid w:val="00DF1EDA"/>
    <w:rsid w:val="00DF1FEB"/>
    <w:rsid w:val="00DF338D"/>
    <w:rsid w:val="00DF6E6A"/>
    <w:rsid w:val="00DF7362"/>
    <w:rsid w:val="00DF7F80"/>
    <w:rsid w:val="00E00B50"/>
    <w:rsid w:val="00E02A5C"/>
    <w:rsid w:val="00E034C7"/>
    <w:rsid w:val="00E0564D"/>
    <w:rsid w:val="00E058C4"/>
    <w:rsid w:val="00E0591F"/>
    <w:rsid w:val="00E06F81"/>
    <w:rsid w:val="00E1100B"/>
    <w:rsid w:val="00E111F8"/>
    <w:rsid w:val="00E133CD"/>
    <w:rsid w:val="00E137B3"/>
    <w:rsid w:val="00E138AD"/>
    <w:rsid w:val="00E14FBA"/>
    <w:rsid w:val="00E16082"/>
    <w:rsid w:val="00E165F9"/>
    <w:rsid w:val="00E17A97"/>
    <w:rsid w:val="00E209FD"/>
    <w:rsid w:val="00E20C5F"/>
    <w:rsid w:val="00E20D13"/>
    <w:rsid w:val="00E21064"/>
    <w:rsid w:val="00E2361A"/>
    <w:rsid w:val="00E2417F"/>
    <w:rsid w:val="00E24C81"/>
    <w:rsid w:val="00E25BBC"/>
    <w:rsid w:val="00E31F43"/>
    <w:rsid w:val="00E325DE"/>
    <w:rsid w:val="00E33680"/>
    <w:rsid w:val="00E33C61"/>
    <w:rsid w:val="00E33FF6"/>
    <w:rsid w:val="00E342C4"/>
    <w:rsid w:val="00E346CA"/>
    <w:rsid w:val="00E34A6E"/>
    <w:rsid w:val="00E34F9E"/>
    <w:rsid w:val="00E358B8"/>
    <w:rsid w:val="00E36687"/>
    <w:rsid w:val="00E37104"/>
    <w:rsid w:val="00E372A3"/>
    <w:rsid w:val="00E43C82"/>
    <w:rsid w:val="00E45886"/>
    <w:rsid w:val="00E4594D"/>
    <w:rsid w:val="00E4642A"/>
    <w:rsid w:val="00E46E9C"/>
    <w:rsid w:val="00E4722E"/>
    <w:rsid w:val="00E47646"/>
    <w:rsid w:val="00E477CE"/>
    <w:rsid w:val="00E47804"/>
    <w:rsid w:val="00E47C07"/>
    <w:rsid w:val="00E47FC7"/>
    <w:rsid w:val="00E502AA"/>
    <w:rsid w:val="00E50A0D"/>
    <w:rsid w:val="00E5114E"/>
    <w:rsid w:val="00E51367"/>
    <w:rsid w:val="00E5212D"/>
    <w:rsid w:val="00E521D0"/>
    <w:rsid w:val="00E53341"/>
    <w:rsid w:val="00E53F85"/>
    <w:rsid w:val="00E540AC"/>
    <w:rsid w:val="00E55179"/>
    <w:rsid w:val="00E55269"/>
    <w:rsid w:val="00E55488"/>
    <w:rsid w:val="00E556D9"/>
    <w:rsid w:val="00E55CB5"/>
    <w:rsid w:val="00E56DBB"/>
    <w:rsid w:val="00E57453"/>
    <w:rsid w:val="00E61E02"/>
    <w:rsid w:val="00E639F6"/>
    <w:rsid w:val="00E64DAA"/>
    <w:rsid w:val="00E65383"/>
    <w:rsid w:val="00E65F79"/>
    <w:rsid w:val="00E66B34"/>
    <w:rsid w:val="00E674F8"/>
    <w:rsid w:val="00E676E0"/>
    <w:rsid w:val="00E67AC9"/>
    <w:rsid w:val="00E67EDD"/>
    <w:rsid w:val="00E73EB0"/>
    <w:rsid w:val="00E75A7A"/>
    <w:rsid w:val="00E77E06"/>
    <w:rsid w:val="00E819E2"/>
    <w:rsid w:val="00E842E1"/>
    <w:rsid w:val="00E8526B"/>
    <w:rsid w:val="00E86CD5"/>
    <w:rsid w:val="00E87236"/>
    <w:rsid w:val="00E8799A"/>
    <w:rsid w:val="00E91635"/>
    <w:rsid w:val="00E92B82"/>
    <w:rsid w:val="00E92E0A"/>
    <w:rsid w:val="00E93230"/>
    <w:rsid w:val="00E93369"/>
    <w:rsid w:val="00E94D71"/>
    <w:rsid w:val="00E953C3"/>
    <w:rsid w:val="00E95B7B"/>
    <w:rsid w:val="00E97F51"/>
    <w:rsid w:val="00EA05CB"/>
    <w:rsid w:val="00EA0BD0"/>
    <w:rsid w:val="00EA184B"/>
    <w:rsid w:val="00EA2E88"/>
    <w:rsid w:val="00EA3362"/>
    <w:rsid w:val="00EA6361"/>
    <w:rsid w:val="00EB113B"/>
    <w:rsid w:val="00EB17D5"/>
    <w:rsid w:val="00EB32D8"/>
    <w:rsid w:val="00EB33E9"/>
    <w:rsid w:val="00EB442A"/>
    <w:rsid w:val="00EB68FB"/>
    <w:rsid w:val="00EB6968"/>
    <w:rsid w:val="00EB7068"/>
    <w:rsid w:val="00EC0328"/>
    <w:rsid w:val="00EC1CB2"/>
    <w:rsid w:val="00EC32CB"/>
    <w:rsid w:val="00EC4B53"/>
    <w:rsid w:val="00EC5143"/>
    <w:rsid w:val="00EC5F5A"/>
    <w:rsid w:val="00EC65B0"/>
    <w:rsid w:val="00EC73F0"/>
    <w:rsid w:val="00ED0888"/>
    <w:rsid w:val="00ED37E6"/>
    <w:rsid w:val="00ED4D4E"/>
    <w:rsid w:val="00ED653F"/>
    <w:rsid w:val="00ED6C5A"/>
    <w:rsid w:val="00ED6CCF"/>
    <w:rsid w:val="00EE0FA9"/>
    <w:rsid w:val="00EE2088"/>
    <w:rsid w:val="00EE3840"/>
    <w:rsid w:val="00EE5BD4"/>
    <w:rsid w:val="00EE6578"/>
    <w:rsid w:val="00EE6CE3"/>
    <w:rsid w:val="00EE70B6"/>
    <w:rsid w:val="00EF02C9"/>
    <w:rsid w:val="00EF0E3E"/>
    <w:rsid w:val="00EF1D26"/>
    <w:rsid w:val="00EF1EDC"/>
    <w:rsid w:val="00EF3142"/>
    <w:rsid w:val="00EF3BFD"/>
    <w:rsid w:val="00EF4B84"/>
    <w:rsid w:val="00EF616E"/>
    <w:rsid w:val="00EF6D91"/>
    <w:rsid w:val="00EF760B"/>
    <w:rsid w:val="00F001F1"/>
    <w:rsid w:val="00F0206A"/>
    <w:rsid w:val="00F028D7"/>
    <w:rsid w:val="00F0389A"/>
    <w:rsid w:val="00F04ABD"/>
    <w:rsid w:val="00F04D9D"/>
    <w:rsid w:val="00F05CCA"/>
    <w:rsid w:val="00F06EF0"/>
    <w:rsid w:val="00F07DB3"/>
    <w:rsid w:val="00F10B49"/>
    <w:rsid w:val="00F1195F"/>
    <w:rsid w:val="00F14003"/>
    <w:rsid w:val="00F16B19"/>
    <w:rsid w:val="00F16BD9"/>
    <w:rsid w:val="00F16FD8"/>
    <w:rsid w:val="00F20F44"/>
    <w:rsid w:val="00F213DD"/>
    <w:rsid w:val="00F21D2F"/>
    <w:rsid w:val="00F22B5E"/>
    <w:rsid w:val="00F23906"/>
    <w:rsid w:val="00F23A04"/>
    <w:rsid w:val="00F23EAD"/>
    <w:rsid w:val="00F24634"/>
    <w:rsid w:val="00F25E65"/>
    <w:rsid w:val="00F25F80"/>
    <w:rsid w:val="00F270C5"/>
    <w:rsid w:val="00F2741B"/>
    <w:rsid w:val="00F27AC4"/>
    <w:rsid w:val="00F314A0"/>
    <w:rsid w:val="00F315FB"/>
    <w:rsid w:val="00F3219A"/>
    <w:rsid w:val="00F34E31"/>
    <w:rsid w:val="00F350EA"/>
    <w:rsid w:val="00F3711F"/>
    <w:rsid w:val="00F37550"/>
    <w:rsid w:val="00F37738"/>
    <w:rsid w:val="00F40DF8"/>
    <w:rsid w:val="00F410EF"/>
    <w:rsid w:val="00F428D6"/>
    <w:rsid w:val="00F42ADC"/>
    <w:rsid w:val="00F438A6"/>
    <w:rsid w:val="00F44864"/>
    <w:rsid w:val="00F44CF7"/>
    <w:rsid w:val="00F452CE"/>
    <w:rsid w:val="00F45601"/>
    <w:rsid w:val="00F46A05"/>
    <w:rsid w:val="00F46CCD"/>
    <w:rsid w:val="00F47FF4"/>
    <w:rsid w:val="00F51185"/>
    <w:rsid w:val="00F5289B"/>
    <w:rsid w:val="00F53581"/>
    <w:rsid w:val="00F53A3C"/>
    <w:rsid w:val="00F53C05"/>
    <w:rsid w:val="00F551F4"/>
    <w:rsid w:val="00F55B93"/>
    <w:rsid w:val="00F57943"/>
    <w:rsid w:val="00F60157"/>
    <w:rsid w:val="00F6040D"/>
    <w:rsid w:val="00F60575"/>
    <w:rsid w:val="00F610ED"/>
    <w:rsid w:val="00F61FA2"/>
    <w:rsid w:val="00F62DFB"/>
    <w:rsid w:val="00F63AAD"/>
    <w:rsid w:val="00F63C9D"/>
    <w:rsid w:val="00F63D90"/>
    <w:rsid w:val="00F643C9"/>
    <w:rsid w:val="00F65745"/>
    <w:rsid w:val="00F6718C"/>
    <w:rsid w:val="00F67268"/>
    <w:rsid w:val="00F672C1"/>
    <w:rsid w:val="00F674F5"/>
    <w:rsid w:val="00F67915"/>
    <w:rsid w:val="00F67A6C"/>
    <w:rsid w:val="00F67D4F"/>
    <w:rsid w:val="00F708DF"/>
    <w:rsid w:val="00F709A4"/>
    <w:rsid w:val="00F70BCC"/>
    <w:rsid w:val="00F70CFA"/>
    <w:rsid w:val="00F71547"/>
    <w:rsid w:val="00F717C2"/>
    <w:rsid w:val="00F71855"/>
    <w:rsid w:val="00F71896"/>
    <w:rsid w:val="00F72275"/>
    <w:rsid w:val="00F72705"/>
    <w:rsid w:val="00F72C4D"/>
    <w:rsid w:val="00F72C57"/>
    <w:rsid w:val="00F73FB8"/>
    <w:rsid w:val="00F76D8C"/>
    <w:rsid w:val="00F772D4"/>
    <w:rsid w:val="00F777AD"/>
    <w:rsid w:val="00F77A0D"/>
    <w:rsid w:val="00F821DA"/>
    <w:rsid w:val="00F835E0"/>
    <w:rsid w:val="00F840AC"/>
    <w:rsid w:val="00F846DA"/>
    <w:rsid w:val="00F84719"/>
    <w:rsid w:val="00F8519C"/>
    <w:rsid w:val="00F86975"/>
    <w:rsid w:val="00F87DEF"/>
    <w:rsid w:val="00F87EF5"/>
    <w:rsid w:val="00F91C36"/>
    <w:rsid w:val="00F91D49"/>
    <w:rsid w:val="00F91F9A"/>
    <w:rsid w:val="00F9264F"/>
    <w:rsid w:val="00F928D8"/>
    <w:rsid w:val="00F93867"/>
    <w:rsid w:val="00F93EE1"/>
    <w:rsid w:val="00F95199"/>
    <w:rsid w:val="00F959F7"/>
    <w:rsid w:val="00F9775E"/>
    <w:rsid w:val="00F97B68"/>
    <w:rsid w:val="00FA0451"/>
    <w:rsid w:val="00FA08B1"/>
    <w:rsid w:val="00FA2E13"/>
    <w:rsid w:val="00FA3644"/>
    <w:rsid w:val="00FA545A"/>
    <w:rsid w:val="00FA59ED"/>
    <w:rsid w:val="00FA6114"/>
    <w:rsid w:val="00FA6325"/>
    <w:rsid w:val="00FA6CC4"/>
    <w:rsid w:val="00FA6F08"/>
    <w:rsid w:val="00FB000F"/>
    <w:rsid w:val="00FB11AF"/>
    <w:rsid w:val="00FB13A0"/>
    <w:rsid w:val="00FB18E3"/>
    <w:rsid w:val="00FB1A77"/>
    <w:rsid w:val="00FB1B90"/>
    <w:rsid w:val="00FB290D"/>
    <w:rsid w:val="00FB32C1"/>
    <w:rsid w:val="00FB3B73"/>
    <w:rsid w:val="00FB3BF7"/>
    <w:rsid w:val="00FB3DB4"/>
    <w:rsid w:val="00FB3F21"/>
    <w:rsid w:val="00FB45C4"/>
    <w:rsid w:val="00FB50F4"/>
    <w:rsid w:val="00FB544D"/>
    <w:rsid w:val="00FB6230"/>
    <w:rsid w:val="00FB708D"/>
    <w:rsid w:val="00FC0060"/>
    <w:rsid w:val="00FC06A9"/>
    <w:rsid w:val="00FC2A4D"/>
    <w:rsid w:val="00FC2BC5"/>
    <w:rsid w:val="00FC2F3C"/>
    <w:rsid w:val="00FC551A"/>
    <w:rsid w:val="00FC56A9"/>
    <w:rsid w:val="00FC72F1"/>
    <w:rsid w:val="00FD01EF"/>
    <w:rsid w:val="00FD0D44"/>
    <w:rsid w:val="00FD153B"/>
    <w:rsid w:val="00FD175D"/>
    <w:rsid w:val="00FD2567"/>
    <w:rsid w:val="00FD2A90"/>
    <w:rsid w:val="00FD30EE"/>
    <w:rsid w:val="00FD3626"/>
    <w:rsid w:val="00FD3D2A"/>
    <w:rsid w:val="00FD4BE6"/>
    <w:rsid w:val="00FD6452"/>
    <w:rsid w:val="00FD646C"/>
    <w:rsid w:val="00FD6D41"/>
    <w:rsid w:val="00FD6DDE"/>
    <w:rsid w:val="00FD6FA0"/>
    <w:rsid w:val="00FD7E87"/>
    <w:rsid w:val="00FE0040"/>
    <w:rsid w:val="00FE0727"/>
    <w:rsid w:val="00FE0F37"/>
    <w:rsid w:val="00FE13CB"/>
    <w:rsid w:val="00FE186F"/>
    <w:rsid w:val="00FE1C7A"/>
    <w:rsid w:val="00FE24A6"/>
    <w:rsid w:val="00FE2D0E"/>
    <w:rsid w:val="00FE379E"/>
    <w:rsid w:val="00FE4161"/>
    <w:rsid w:val="00FE527A"/>
    <w:rsid w:val="00FE59BD"/>
    <w:rsid w:val="00FE5A24"/>
    <w:rsid w:val="00FE5F37"/>
    <w:rsid w:val="00FE73C6"/>
    <w:rsid w:val="00FE7831"/>
    <w:rsid w:val="00FF07E5"/>
    <w:rsid w:val="00FF45C0"/>
    <w:rsid w:val="00FF50F6"/>
    <w:rsid w:val="00FF5FD1"/>
    <w:rsid w:val="00FF6517"/>
    <w:rsid w:val="00FF67D6"/>
    <w:rsid w:val="00FF6EBB"/>
    <w:rsid w:val="00FF6F31"/>
    <w:rsid w:val="00FF72B8"/>
    <w:rsid w:val="00FF7BDD"/>
    <w:rsid w:val="00FF7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9A77D"/>
  <w15:docId w15:val="{92D78275-E760-430F-BB53-797F77A6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D84"/>
    <w:rPr>
      <w:rFonts w:ascii="Arial" w:hAnsi="Arial"/>
      <w:color w:val="000000"/>
      <w:sz w:val="24"/>
    </w:rPr>
  </w:style>
  <w:style w:type="paragraph" w:styleId="Titre1">
    <w:name w:val="heading 1"/>
    <w:basedOn w:val="Normal"/>
    <w:next w:val="Normal"/>
    <w:link w:val="Titre1Car"/>
    <w:qFormat/>
    <w:pPr>
      <w:keepNext/>
      <w:numPr>
        <w:numId w:val="1"/>
      </w:numPr>
      <w:spacing w:before="140" w:line="240" w:lineRule="exact"/>
      <w:ind w:right="129"/>
      <w:jc w:val="both"/>
      <w:outlineLvl w:val="0"/>
    </w:pPr>
    <w:rPr>
      <w:rFonts w:ascii="Times New Roman" w:hAnsi="Times New Roman"/>
      <w:i/>
      <w:sz w:val="20"/>
    </w:rPr>
  </w:style>
  <w:style w:type="paragraph" w:styleId="Titre2">
    <w:name w:val="heading 2"/>
    <w:basedOn w:val="Normal"/>
    <w:next w:val="Normal"/>
    <w:qFormat/>
    <w:pPr>
      <w:keepNext/>
      <w:spacing w:before="140" w:line="240" w:lineRule="exact"/>
      <w:ind w:right="129"/>
      <w:jc w:val="both"/>
      <w:outlineLvl w:val="1"/>
    </w:pPr>
    <w:rPr>
      <w:rFonts w:ascii="Times New Roman" w:hAnsi="Times New Roman"/>
      <w:i/>
      <w:sz w:val="20"/>
    </w:rPr>
  </w:style>
  <w:style w:type="paragraph" w:styleId="Titre3">
    <w:name w:val="heading 3"/>
    <w:basedOn w:val="Normal"/>
    <w:next w:val="Normal"/>
    <w:qFormat/>
    <w:pPr>
      <w:keepNext/>
      <w:numPr>
        <w:numId w:val="3"/>
      </w:numPr>
      <w:spacing w:before="140"/>
      <w:ind w:right="130"/>
      <w:jc w:val="both"/>
      <w:outlineLvl w:val="2"/>
    </w:pPr>
    <w:rPr>
      <w:rFonts w:ascii="Times" w:hAnsi="Times"/>
      <w:i/>
      <w:sz w:val="20"/>
    </w:rPr>
  </w:style>
  <w:style w:type="paragraph" w:styleId="Titre4">
    <w:name w:val="heading 4"/>
    <w:basedOn w:val="Normal"/>
    <w:next w:val="Normal"/>
    <w:qFormat/>
    <w:pPr>
      <w:keepNext/>
      <w:spacing w:after="240" w:line="240" w:lineRule="exact"/>
      <w:ind w:left="79" w:right="130" w:firstLine="488"/>
      <w:jc w:val="both"/>
      <w:outlineLvl w:val="3"/>
    </w:pPr>
    <w:rPr>
      <w:rFonts w:ascii="Times New Roman" w:hAnsi="Times New Roman"/>
      <w:b/>
      <w:sz w:val="20"/>
      <w:lang w:val="fr-LU"/>
    </w:rPr>
  </w:style>
  <w:style w:type="paragraph" w:styleId="Titre5">
    <w:name w:val="heading 5"/>
    <w:basedOn w:val="Normal"/>
    <w:next w:val="Normal"/>
    <w:qFormat/>
    <w:pPr>
      <w:keepNext/>
      <w:spacing w:before="240" w:after="60" w:line="240" w:lineRule="exact"/>
      <w:ind w:left="62" w:right="130" w:firstLine="505"/>
      <w:jc w:val="both"/>
      <w:outlineLvl w:val="4"/>
    </w:pPr>
    <w:rPr>
      <w:rFonts w:ascii="Times New Roman" w:hAnsi="Times New Roman"/>
      <w:b/>
      <w:sz w:val="20"/>
      <w:lang w:val="fr-LU"/>
    </w:rPr>
  </w:style>
  <w:style w:type="paragraph" w:styleId="Titre6">
    <w:name w:val="heading 6"/>
    <w:basedOn w:val="Normal"/>
    <w:next w:val="Normal"/>
    <w:link w:val="Titre6Car"/>
    <w:qFormat/>
    <w:pPr>
      <w:keepNext/>
      <w:spacing w:before="240" w:after="60" w:line="240" w:lineRule="exact"/>
      <w:ind w:left="1418" w:right="130" w:hanging="851"/>
      <w:jc w:val="both"/>
      <w:outlineLvl w:val="5"/>
    </w:pPr>
    <w:rPr>
      <w:rFonts w:ascii="Times New Roman" w:hAnsi="Times New Roman"/>
      <w:b/>
      <w:sz w:val="20"/>
      <w:lang w:val="fr-LU"/>
    </w:rPr>
  </w:style>
  <w:style w:type="paragraph" w:styleId="Titre7">
    <w:name w:val="heading 7"/>
    <w:basedOn w:val="Normal"/>
    <w:next w:val="Normal"/>
    <w:link w:val="Titre7Car"/>
    <w:qFormat/>
    <w:pPr>
      <w:keepNext/>
      <w:spacing w:before="240" w:after="60" w:line="240" w:lineRule="exact"/>
      <w:ind w:left="1985" w:right="130" w:hanging="1418"/>
      <w:jc w:val="both"/>
      <w:outlineLvl w:val="6"/>
    </w:pPr>
    <w:rPr>
      <w:rFonts w:ascii="Times New Roman" w:hAnsi="Times New Roman"/>
      <w:b/>
      <w:sz w:val="20"/>
      <w:lang w:val="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sz w:val="20"/>
    </w:rPr>
  </w:style>
  <w:style w:type="paragraph" w:styleId="En-tte">
    <w:name w:val="header"/>
    <w:basedOn w:val="Normal"/>
    <w:link w:val="En-tteCar"/>
    <w:uiPriority w:val="99"/>
    <w:pPr>
      <w:tabs>
        <w:tab w:val="center" w:pos="4153"/>
        <w:tab w:val="right" w:pos="8306"/>
      </w:tabs>
    </w:pPr>
  </w:style>
  <w:style w:type="paragraph" w:styleId="Pieddepage">
    <w:name w:val="footer"/>
    <w:basedOn w:val="Normal"/>
    <w:link w:val="PieddepageCar"/>
    <w:uiPriority w:val="99"/>
    <w:pPr>
      <w:tabs>
        <w:tab w:val="center" w:pos="4153"/>
        <w:tab w:val="right" w:pos="8306"/>
      </w:tabs>
    </w:pPr>
  </w:style>
  <w:style w:type="character" w:styleId="Numrodepage">
    <w:name w:val="page number"/>
    <w:basedOn w:val="Policepardfaut"/>
  </w:style>
  <w:style w:type="paragraph" w:styleId="Normalcentr">
    <w:name w:val="Block Text"/>
    <w:basedOn w:val="Normal"/>
    <w:pPr>
      <w:spacing w:before="140" w:line="240" w:lineRule="exact"/>
      <w:ind w:left="80" w:right="129" w:firstLine="487"/>
      <w:jc w:val="both"/>
    </w:pPr>
    <w:rPr>
      <w:rFonts w:ascii="Times New Roman" w:hAnsi="Times New Roman"/>
      <w:sz w:val="20"/>
    </w:rPr>
  </w:style>
  <w:style w:type="paragraph" w:styleId="Retraitcorpsdetexte">
    <w:name w:val="Body Text Indent"/>
    <w:basedOn w:val="Normal"/>
    <w:link w:val="RetraitcorpsdetexteCar"/>
    <w:pPr>
      <w:spacing w:before="140" w:line="240" w:lineRule="exact"/>
      <w:ind w:right="129" w:firstLine="567"/>
      <w:jc w:val="both"/>
    </w:pPr>
    <w:rPr>
      <w:rFonts w:ascii="Times New Roman" w:hAnsi="Times New Roman"/>
      <w:sz w:val="20"/>
      <w:lang w:val="fr-LU"/>
    </w:rPr>
  </w:style>
  <w:style w:type="paragraph" w:styleId="Retraitcorpsdetexte2">
    <w:name w:val="Body Text Indent 2"/>
    <w:basedOn w:val="Normal"/>
    <w:link w:val="Retraitcorpsdetexte2Car"/>
    <w:pPr>
      <w:ind w:firstLine="567"/>
      <w:jc w:val="both"/>
    </w:pPr>
    <w:rPr>
      <w:rFonts w:ascii="Times" w:hAnsi="Times"/>
      <w:sz w:val="20"/>
    </w:rPr>
  </w:style>
  <w:style w:type="paragraph" w:styleId="Corpsdetexte">
    <w:name w:val="Body Text"/>
    <w:basedOn w:val="Normal"/>
    <w:pPr>
      <w:spacing w:before="140" w:line="240" w:lineRule="exact"/>
      <w:ind w:right="129"/>
      <w:jc w:val="both"/>
    </w:pPr>
    <w:rPr>
      <w:rFonts w:ascii="Times New Roman" w:hAnsi="Times New Roman"/>
      <w:sz w:val="20"/>
    </w:rPr>
  </w:style>
  <w:style w:type="paragraph" w:styleId="Retraitcorpsdetexte3">
    <w:name w:val="Body Text Indent 3"/>
    <w:basedOn w:val="Normal"/>
    <w:pPr>
      <w:spacing w:before="120" w:after="120"/>
      <w:ind w:left="709" w:hanging="142"/>
      <w:jc w:val="both"/>
    </w:pPr>
    <w:rPr>
      <w:rFonts w:ascii="Times New Roman" w:hAnsi="Times New Roman"/>
      <w:color w:val="auto"/>
      <w:sz w:val="20"/>
    </w:rPr>
  </w:style>
  <w:style w:type="paragraph" w:styleId="Corpsdetexte2">
    <w:name w:val="Body Text 2"/>
    <w:basedOn w:val="Normal"/>
    <w:pPr>
      <w:tabs>
        <w:tab w:val="left" w:pos="1418"/>
      </w:tabs>
      <w:spacing w:before="60" w:after="60" w:line="240" w:lineRule="exact"/>
      <w:ind w:right="129"/>
      <w:jc w:val="both"/>
    </w:pPr>
  </w:style>
  <w:style w:type="paragraph" w:styleId="Corpsdetexte3">
    <w:name w:val="Body Text 3"/>
    <w:basedOn w:val="Normal"/>
    <w:rPr>
      <w:rFonts w:ascii="Times" w:hAnsi="Times"/>
      <w:sz w:val="20"/>
    </w:rPr>
  </w:style>
  <w:style w:type="paragraph" w:styleId="Lgende">
    <w:name w:val="caption"/>
    <w:basedOn w:val="Normal"/>
    <w:next w:val="Normal"/>
    <w:qFormat/>
    <w:pPr>
      <w:widowControl w:val="0"/>
      <w:numPr>
        <w:numId w:val="2"/>
      </w:numPr>
      <w:tabs>
        <w:tab w:val="left" w:pos="80"/>
        <w:tab w:val="left" w:pos="10080"/>
        <w:tab w:val="left" w:pos="10800"/>
      </w:tabs>
      <w:spacing w:before="80" w:after="80"/>
      <w:ind w:firstLine="851"/>
      <w:jc w:val="both"/>
    </w:pPr>
    <w:rPr>
      <w:rFonts w:ascii="Geneva" w:hAnsi="Geneva"/>
      <w:b/>
      <w:i/>
      <w:snapToGrid w:val="0"/>
      <w:color w:val="auto"/>
      <w:sz w:val="20"/>
      <w:lang w:eastAsia="en-US"/>
    </w:rPr>
  </w:style>
  <w:style w:type="paragraph" w:styleId="Commentaire">
    <w:name w:val="annotation text"/>
    <w:basedOn w:val="Normal"/>
    <w:link w:val="CommentaireCar"/>
    <w:uiPriority w:val="99"/>
    <w:semiHidden/>
    <w:pPr>
      <w:widowControl w:val="0"/>
    </w:pPr>
    <w:rPr>
      <w:rFonts w:ascii="Geneva" w:hAnsi="Geneva"/>
      <w:snapToGrid w:val="0"/>
      <w:color w:val="auto"/>
      <w:sz w:val="20"/>
      <w:lang w:eastAsia="en-US"/>
    </w:rPr>
  </w:style>
  <w:style w:type="paragraph" w:customStyle="1" w:styleId="retrait">
    <w:name w:val="retrait"/>
    <w:basedOn w:val="Normal"/>
    <w:pPr>
      <w:spacing w:line="360" w:lineRule="auto"/>
      <w:ind w:left="1134" w:firstLine="851"/>
      <w:jc w:val="both"/>
    </w:pPr>
    <w:rPr>
      <w:rFonts w:ascii="Courier New" w:hAnsi="Courier New"/>
      <w:color w:val="auto"/>
      <w:sz w:val="20"/>
    </w:rPr>
  </w:style>
  <w:style w:type="paragraph" w:customStyle="1" w:styleId="Intituldocument">
    <w:name w:val="Intitulé document"/>
    <w:basedOn w:val="Normal"/>
    <w:pPr>
      <w:keepNext/>
      <w:keepLines/>
      <w:spacing w:before="240" w:after="360"/>
    </w:pPr>
    <w:rPr>
      <w:rFonts w:ascii="Times New Roman" w:hAnsi="Times New Roman"/>
      <w:b/>
      <w:color w:val="auto"/>
      <w:kern w:val="28"/>
      <w:sz w:val="36"/>
    </w:rPr>
  </w:style>
  <w:style w:type="paragraph" w:styleId="Textebrut">
    <w:name w:val="Plain Text"/>
    <w:basedOn w:val="Normal"/>
    <w:link w:val="TextebrutCar"/>
    <w:uiPriority w:val="99"/>
    <w:rPr>
      <w:rFonts w:ascii="Courier New" w:hAnsi="Courier New"/>
      <w:color w:val="auto"/>
      <w:sz w:val="20"/>
    </w:rPr>
  </w:style>
  <w:style w:type="paragraph" w:customStyle="1" w:styleId="aind">
    <w:name w:val="a_ind"/>
    <w:basedOn w:val="Normal"/>
    <w:pPr>
      <w:overflowPunct w:val="0"/>
      <w:autoSpaceDE w:val="0"/>
      <w:autoSpaceDN w:val="0"/>
      <w:adjustRightInd w:val="0"/>
      <w:ind w:firstLine="851"/>
      <w:textAlignment w:val="baseline"/>
    </w:pPr>
    <w:rPr>
      <w:rFonts w:ascii="Times New Roman" w:hAnsi="Times New Roman"/>
      <w:color w:val="auto"/>
    </w:r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character" w:customStyle="1" w:styleId="Caractrestandard">
    <w:name w:val="Caractère standard"/>
    <w:rsid w:val="00CA2141"/>
    <w:rPr>
      <w:rFonts w:cs="Bookman Old Style"/>
      <w:color w:val="000000"/>
      <w:sz w:val="20"/>
      <w:szCs w:val="20"/>
      <w:lang w:val="fr-FR"/>
    </w:rPr>
  </w:style>
  <w:style w:type="table" w:styleId="Grilledutableau">
    <w:name w:val="Table Grid"/>
    <w:basedOn w:val="TableauNormal"/>
    <w:uiPriority w:val="59"/>
    <w:rsid w:val="008B4C8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856C4"/>
    <w:rPr>
      <w:sz w:val="20"/>
    </w:rPr>
  </w:style>
  <w:style w:type="character" w:styleId="Appelnotedebasdep">
    <w:name w:val="footnote reference"/>
    <w:aliases w:val="Footnote symbol"/>
    <w:uiPriority w:val="99"/>
    <w:rsid w:val="007856C4"/>
    <w:rPr>
      <w:vertAlign w:val="superscript"/>
    </w:rPr>
  </w:style>
  <w:style w:type="paragraph" w:customStyle="1" w:styleId="ListParagraph1">
    <w:name w:val="List Paragraph1"/>
    <w:basedOn w:val="Normal"/>
    <w:qFormat/>
    <w:rsid w:val="00201420"/>
    <w:pPr>
      <w:ind w:left="720"/>
      <w:contextualSpacing/>
      <w:jc w:val="both"/>
    </w:pPr>
    <w:rPr>
      <w:color w:val="auto"/>
      <w:sz w:val="22"/>
      <w:lang w:val="fr-CA" w:eastAsia="en-US"/>
    </w:rPr>
  </w:style>
  <w:style w:type="paragraph" w:styleId="Paragraphedeliste">
    <w:name w:val="List Paragraph"/>
    <w:basedOn w:val="Normal"/>
    <w:uiPriority w:val="34"/>
    <w:qFormat/>
    <w:rsid w:val="00E47646"/>
    <w:pPr>
      <w:ind w:left="720"/>
      <w:contextualSpacing/>
    </w:pPr>
    <w:rPr>
      <w:color w:val="auto"/>
      <w:sz w:val="22"/>
    </w:rPr>
  </w:style>
  <w:style w:type="character" w:customStyle="1" w:styleId="RetraitcorpsdetexteCar">
    <w:name w:val="Retrait corps de texte Car"/>
    <w:link w:val="Retraitcorpsdetexte"/>
    <w:rsid w:val="00F04D9D"/>
    <w:rPr>
      <w:rFonts w:ascii="Times New Roman" w:hAnsi="Times New Roman"/>
      <w:color w:val="000000"/>
      <w:lang w:val="fr-LU"/>
    </w:rPr>
  </w:style>
  <w:style w:type="character" w:customStyle="1" w:styleId="Titre1Car">
    <w:name w:val="Titre 1 Car"/>
    <w:link w:val="Titre1"/>
    <w:rsid w:val="00587CE3"/>
    <w:rPr>
      <w:rFonts w:ascii="Times New Roman" w:hAnsi="Times New Roman"/>
      <w:i/>
      <w:color w:val="000000"/>
      <w:lang w:val="en-US"/>
    </w:rPr>
  </w:style>
  <w:style w:type="character" w:customStyle="1" w:styleId="Titre7Car">
    <w:name w:val="Titre 7 Car"/>
    <w:link w:val="Titre7"/>
    <w:rsid w:val="00587CE3"/>
    <w:rPr>
      <w:rFonts w:ascii="Times New Roman" w:hAnsi="Times New Roman"/>
      <w:b/>
      <w:color w:val="000000"/>
      <w:lang w:val="fr-LU"/>
    </w:rPr>
  </w:style>
  <w:style w:type="paragraph" w:customStyle="1" w:styleId="Corps">
    <w:name w:val="Corps"/>
    <w:uiPriority w:val="99"/>
    <w:rsid w:val="005C6863"/>
    <w:pPr>
      <w:suppressAutoHyphens/>
    </w:pPr>
    <w:rPr>
      <w:rFonts w:ascii="Helvetica" w:eastAsia="Helvetica" w:hAnsi="Helvetica" w:cs="Helvetica"/>
      <w:color w:val="000000"/>
      <w:kern w:val="1"/>
      <w:sz w:val="22"/>
      <w:szCs w:val="22"/>
      <w:lang w:eastAsia="hi-IN" w:bidi="hi-IN"/>
    </w:rPr>
  </w:style>
  <w:style w:type="paragraph" w:customStyle="1" w:styleId="CM1">
    <w:name w:val="CM1"/>
    <w:basedOn w:val="Normal"/>
    <w:next w:val="Normal"/>
    <w:uiPriority w:val="99"/>
    <w:rsid w:val="005C6863"/>
    <w:pPr>
      <w:autoSpaceDE w:val="0"/>
      <w:autoSpaceDN w:val="0"/>
      <w:adjustRightInd w:val="0"/>
    </w:pPr>
    <w:rPr>
      <w:rFonts w:ascii="EUAlbertina" w:hAnsi="EUAlbertina"/>
      <w:color w:val="auto"/>
      <w:szCs w:val="24"/>
    </w:rPr>
  </w:style>
  <w:style w:type="character" w:customStyle="1" w:styleId="En-tteCar">
    <w:name w:val="En-tête Car"/>
    <w:link w:val="En-tte"/>
    <w:uiPriority w:val="99"/>
    <w:rsid w:val="00842EB1"/>
    <w:rPr>
      <w:rFonts w:ascii="Arial" w:hAnsi="Arial"/>
      <w:color w:val="000000"/>
      <w:sz w:val="24"/>
      <w:lang w:val="en-US"/>
    </w:rPr>
  </w:style>
  <w:style w:type="character" w:customStyle="1" w:styleId="Retraitcorpsdetexte2Car">
    <w:name w:val="Retrait corps de texte 2 Car"/>
    <w:link w:val="Retraitcorpsdetexte2"/>
    <w:rsid w:val="00971312"/>
    <w:rPr>
      <w:color w:val="000000"/>
      <w:lang w:val="en-US"/>
    </w:rPr>
  </w:style>
  <w:style w:type="character" w:styleId="Marquedecommentaire">
    <w:name w:val="annotation reference"/>
    <w:uiPriority w:val="99"/>
    <w:unhideWhenUsed/>
    <w:rsid w:val="00FC06A9"/>
    <w:rPr>
      <w:sz w:val="16"/>
      <w:szCs w:val="16"/>
    </w:rPr>
  </w:style>
  <w:style w:type="character" w:customStyle="1" w:styleId="CommentaireCar">
    <w:name w:val="Commentaire Car"/>
    <w:link w:val="Commentaire"/>
    <w:uiPriority w:val="99"/>
    <w:semiHidden/>
    <w:rsid w:val="00FC06A9"/>
    <w:rPr>
      <w:rFonts w:ascii="Geneva" w:hAnsi="Geneva"/>
      <w:snapToGrid w:val="0"/>
      <w:lang w:eastAsia="en-US"/>
    </w:rPr>
  </w:style>
  <w:style w:type="character" w:customStyle="1" w:styleId="st">
    <w:name w:val="st"/>
    <w:rsid w:val="00F04ABD"/>
  </w:style>
  <w:style w:type="paragraph" w:styleId="NormalWeb">
    <w:name w:val="Normal (Web)"/>
    <w:basedOn w:val="Normal"/>
    <w:uiPriority w:val="99"/>
    <w:unhideWhenUsed/>
    <w:rsid w:val="00315F72"/>
    <w:rPr>
      <w:rFonts w:ascii="Times New Roman" w:eastAsia="Calibri" w:hAnsi="Times New Roman"/>
      <w:color w:val="auto"/>
      <w:szCs w:val="24"/>
    </w:rPr>
  </w:style>
  <w:style w:type="paragraph" w:customStyle="1" w:styleId="Default">
    <w:name w:val="Default"/>
    <w:basedOn w:val="Normal"/>
    <w:rsid w:val="00B76032"/>
    <w:pPr>
      <w:autoSpaceDE w:val="0"/>
      <w:autoSpaceDN w:val="0"/>
    </w:pPr>
    <w:rPr>
      <w:rFonts w:ascii="Swis721 BT" w:eastAsiaTheme="minorHAnsi" w:hAnsi="Swis721 BT"/>
      <w:szCs w:val="24"/>
    </w:rPr>
  </w:style>
  <w:style w:type="character" w:customStyle="1" w:styleId="Titre6Car">
    <w:name w:val="Titre 6 Car"/>
    <w:link w:val="Titre6"/>
    <w:rsid w:val="004518CF"/>
    <w:rPr>
      <w:rFonts w:ascii="Times New Roman" w:hAnsi="Times New Roman"/>
      <w:b/>
      <w:color w:val="000000"/>
      <w:lang w:val="fr-LU"/>
    </w:rPr>
  </w:style>
  <w:style w:type="character" w:customStyle="1" w:styleId="NotedebasdepageCar">
    <w:name w:val="Note de bas de page Car"/>
    <w:basedOn w:val="Policepardfaut"/>
    <w:link w:val="Notedebasdepage"/>
    <w:rsid w:val="005972B5"/>
    <w:rPr>
      <w:rFonts w:ascii="Arial" w:hAnsi="Arial"/>
      <w:color w:val="000000"/>
      <w:lang w:val="en-US"/>
    </w:rPr>
  </w:style>
  <w:style w:type="character" w:customStyle="1" w:styleId="TextebrutCar">
    <w:name w:val="Texte brut Car"/>
    <w:basedOn w:val="Policepardfaut"/>
    <w:link w:val="Textebrut"/>
    <w:uiPriority w:val="99"/>
    <w:rsid w:val="00632FB3"/>
    <w:rPr>
      <w:rFonts w:ascii="Courier New" w:hAnsi="Courier New"/>
    </w:rPr>
  </w:style>
  <w:style w:type="character" w:customStyle="1" w:styleId="PieddepageCar">
    <w:name w:val="Pied de page Car"/>
    <w:basedOn w:val="Policepardfaut"/>
    <w:link w:val="Pieddepage"/>
    <w:uiPriority w:val="99"/>
    <w:rsid w:val="008768EF"/>
    <w:rPr>
      <w:rFonts w:ascii="Arial" w:hAnsi="Arial"/>
      <w:color w:val="000000"/>
      <w:sz w:val="24"/>
      <w:lang w:val="en-US"/>
    </w:rPr>
  </w:style>
  <w:style w:type="paragraph" w:styleId="Sansinterligne">
    <w:name w:val="No Spacing"/>
    <w:uiPriority w:val="1"/>
    <w:qFormat/>
    <w:rsid w:val="00AA52BD"/>
    <w:rPr>
      <w:rFonts w:ascii="Times New Roman" w:hAnsi="Times New Roman"/>
      <w:sz w:val="24"/>
      <w:szCs w:val="24"/>
    </w:rPr>
  </w:style>
  <w:style w:type="paragraph" w:styleId="Listepuces">
    <w:name w:val="List Bullet"/>
    <w:basedOn w:val="Normal"/>
    <w:unhideWhenUsed/>
    <w:rsid w:val="00D065B3"/>
    <w:pPr>
      <w:numPr>
        <w:numId w:val="24"/>
      </w:numPr>
      <w:contextualSpacing/>
    </w:pPr>
  </w:style>
  <w:style w:type="paragraph" w:styleId="Rvision">
    <w:name w:val="Revision"/>
    <w:hidden/>
    <w:uiPriority w:val="99"/>
    <w:semiHidden/>
    <w:rsid w:val="008F1EF6"/>
    <w:rPr>
      <w:rFonts w:ascii="Arial" w:hAnsi="Arial"/>
      <w:color w:val="000000"/>
      <w:sz w:val="24"/>
    </w:rPr>
  </w:style>
  <w:style w:type="character" w:styleId="lev">
    <w:name w:val="Strong"/>
    <w:basedOn w:val="Policepardfaut"/>
    <w:qFormat/>
    <w:rsid w:val="00687735"/>
    <w:rPr>
      <w:b/>
      <w:bCs/>
    </w:rPr>
  </w:style>
  <w:style w:type="table" w:customStyle="1" w:styleId="TableNormal">
    <w:name w:val="Table Normal"/>
    <w:uiPriority w:val="2"/>
    <w:semiHidden/>
    <w:unhideWhenUsed/>
    <w:qFormat/>
    <w:rsid w:val="006773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7854">
      <w:bodyDiv w:val="1"/>
      <w:marLeft w:val="0"/>
      <w:marRight w:val="0"/>
      <w:marTop w:val="0"/>
      <w:marBottom w:val="0"/>
      <w:divBdr>
        <w:top w:val="none" w:sz="0" w:space="0" w:color="auto"/>
        <w:left w:val="none" w:sz="0" w:space="0" w:color="auto"/>
        <w:bottom w:val="none" w:sz="0" w:space="0" w:color="auto"/>
        <w:right w:val="none" w:sz="0" w:space="0" w:color="auto"/>
      </w:divBdr>
    </w:div>
    <w:div w:id="121654599">
      <w:bodyDiv w:val="1"/>
      <w:marLeft w:val="0"/>
      <w:marRight w:val="0"/>
      <w:marTop w:val="0"/>
      <w:marBottom w:val="0"/>
      <w:divBdr>
        <w:top w:val="none" w:sz="0" w:space="0" w:color="auto"/>
        <w:left w:val="none" w:sz="0" w:space="0" w:color="auto"/>
        <w:bottom w:val="none" w:sz="0" w:space="0" w:color="auto"/>
        <w:right w:val="none" w:sz="0" w:space="0" w:color="auto"/>
      </w:divBdr>
    </w:div>
    <w:div w:id="137458500">
      <w:bodyDiv w:val="1"/>
      <w:marLeft w:val="0"/>
      <w:marRight w:val="0"/>
      <w:marTop w:val="0"/>
      <w:marBottom w:val="0"/>
      <w:divBdr>
        <w:top w:val="none" w:sz="0" w:space="0" w:color="auto"/>
        <w:left w:val="none" w:sz="0" w:space="0" w:color="auto"/>
        <w:bottom w:val="none" w:sz="0" w:space="0" w:color="auto"/>
        <w:right w:val="none" w:sz="0" w:space="0" w:color="auto"/>
      </w:divBdr>
    </w:div>
    <w:div w:id="169831578">
      <w:bodyDiv w:val="1"/>
      <w:marLeft w:val="0"/>
      <w:marRight w:val="0"/>
      <w:marTop w:val="0"/>
      <w:marBottom w:val="0"/>
      <w:divBdr>
        <w:top w:val="none" w:sz="0" w:space="0" w:color="auto"/>
        <w:left w:val="none" w:sz="0" w:space="0" w:color="auto"/>
        <w:bottom w:val="none" w:sz="0" w:space="0" w:color="auto"/>
        <w:right w:val="none" w:sz="0" w:space="0" w:color="auto"/>
      </w:divBdr>
    </w:div>
    <w:div w:id="183371913">
      <w:bodyDiv w:val="1"/>
      <w:marLeft w:val="0"/>
      <w:marRight w:val="0"/>
      <w:marTop w:val="0"/>
      <w:marBottom w:val="0"/>
      <w:divBdr>
        <w:top w:val="none" w:sz="0" w:space="0" w:color="auto"/>
        <w:left w:val="none" w:sz="0" w:space="0" w:color="auto"/>
        <w:bottom w:val="none" w:sz="0" w:space="0" w:color="auto"/>
        <w:right w:val="none" w:sz="0" w:space="0" w:color="auto"/>
      </w:divBdr>
    </w:div>
    <w:div w:id="219749363">
      <w:bodyDiv w:val="1"/>
      <w:marLeft w:val="0"/>
      <w:marRight w:val="0"/>
      <w:marTop w:val="0"/>
      <w:marBottom w:val="0"/>
      <w:divBdr>
        <w:top w:val="none" w:sz="0" w:space="0" w:color="auto"/>
        <w:left w:val="none" w:sz="0" w:space="0" w:color="auto"/>
        <w:bottom w:val="none" w:sz="0" w:space="0" w:color="auto"/>
        <w:right w:val="none" w:sz="0" w:space="0" w:color="auto"/>
      </w:divBdr>
    </w:div>
    <w:div w:id="224417346">
      <w:bodyDiv w:val="1"/>
      <w:marLeft w:val="0"/>
      <w:marRight w:val="0"/>
      <w:marTop w:val="0"/>
      <w:marBottom w:val="0"/>
      <w:divBdr>
        <w:top w:val="none" w:sz="0" w:space="0" w:color="auto"/>
        <w:left w:val="none" w:sz="0" w:space="0" w:color="auto"/>
        <w:bottom w:val="none" w:sz="0" w:space="0" w:color="auto"/>
        <w:right w:val="none" w:sz="0" w:space="0" w:color="auto"/>
      </w:divBdr>
    </w:div>
    <w:div w:id="273246862">
      <w:bodyDiv w:val="1"/>
      <w:marLeft w:val="0"/>
      <w:marRight w:val="0"/>
      <w:marTop w:val="0"/>
      <w:marBottom w:val="0"/>
      <w:divBdr>
        <w:top w:val="none" w:sz="0" w:space="0" w:color="auto"/>
        <w:left w:val="none" w:sz="0" w:space="0" w:color="auto"/>
        <w:bottom w:val="none" w:sz="0" w:space="0" w:color="auto"/>
        <w:right w:val="none" w:sz="0" w:space="0" w:color="auto"/>
      </w:divBdr>
    </w:div>
    <w:div w:id="296379130">
      <w:bodyDiv w:val="1"/>
      <w:marLeft w:val="0"/>
      <w:marRight w:val="0"/>
      <w:marTop w:val="0"/>
      <w:marBottom w:val="0"/>
      <w:divBdr>
        <w:top w:val="none" w:sz="0" w:space="0" w:color="auto"/>
        <w:left w:val="none" w:sz="0" w:space="0" w:color="auto"/>
        <w:bottom w:val="none" w:sz="0" w:space="0" w:color="auto"/>
        <w:right w:val="none" w:sz="0" w:space="0" w:color="auto"/>
      </w:divBdr>
    </w:div>
    <w:div w:id="333457365">
      <w:bodyDiv w:val="1"/>
      <w:marLeft w:val="0"/>
      <w:marRight w:val="0"/>
      <w:marTop w:val="0"/>
      <w:marBottom w:val="0"/>
      <w:divBdr>
        <w:top w:val="none" w:sz="0" w:space="0" w:color="auto"/>
        <w:left w:val="none" w:sz="0" w:space="0" w:color="auto"/>
        <w:bottom w:val="none" w:sz="0" w:space="0" w:color="auto"/>
        <w:right w:val="none" w:sz="0" w:space="0" w:color="auto"/>
      </w:divBdr>
    </w:div>
    <w:div w:id="345403732">
      <w:bodyDiv w:val="1"/>
      <w:marLeft w:val="0"/>
      <w:marRight w:val="0"/>
      <w:marTop w:val="0"/>
      <w:marBottom w:val="0"/>
      <w:divBdr>
        <w:top w:val="none" w:sz="0" w:space="0" w:color="auto"/>
        <w:left w:val="none" w:sz="0" w:space="0" w:color="auto"/>
        <w:bottom w:val="none" w:sz="0" w:space="0" w:color="auto"/>
        <w:right w:val="none" w:sz="0" w:space="0" w:color="auto"/>
      </w:divBdr>
    </w:div>
    <w:div w:id="385029916">
      <w:bodyDiv w:val="1"/>
      <w:marLeft w:val="0"/>
      <w:marRight w:val="0"/>
      <w:marTop w:val="0"/>
      <w:marBottom w:val="0"/>
      <w:divBdr>
        <w:top w:val="none" w:sz="0" w:space="0" w:color="auto"/>
        <w:left w:val="none" w:sz="0" w:space="0" w:color="auto"/>
        <w:bottom w:val="none" w:sz="0" w:space="0" w:color="auto"/>
        <w:right w:val="none" w:sz="0" w:space="0" w:color="auto"/>
      </w:divBdr>
    </w:div>
    <w:div w:id="388040801">
      <w:bodyDiv w:val="1"/>
      <w:marLeft w:val="0"/>
      <w:marRight w:val="0"/>
      <w:marTop w:val="0"/>
      <w:marBottom w:val="0"/>
      <w:divBdr>
        <w:top w:val="none" w:sz="0" w:space="0" w:color="auto"/>
        <w:left w:val="none" w:sz="0" w:space="0" w:color="auto"/>
        <w:bottom w:val="none" w:sz="0" w:space="0" w:color="auto"/>
        <w:right w:val="none" w:sz="0" w:space="0" w:color="auto"/>
      </w:divBdr>
    </w:div>
    <w:div w:id="403072659">
      <w:bodyDiv w:val="1"/>
      <w:marLeft w:val="0"/>
      <w:marRight w:val="0"/>
      <w:marTop w:val="0"/>
      <w:marBottom w:val="0"/>
      <w:divBdr>
        <w:top w:val="none" w:sz="0" w:space="0" w:color="auto"/>
        <w:left w:val="none" w:sz="0" w:space="0" w:color="auto"/>
        <w:bottom w:val="none" w:sz="0" w:space="0" w:color="auto"/>
        <w:right w:val="none" w:sz="0" w:space="0" w:color="auto"/>
      </w:divBdr>
    </w:div>
    <w:div w:id="503009720">
      <w:bodyDiv w:val="1"/>
      <w:marLeft w:val="0"/>
      <w:marRight w:val="0"/>
      <w:marTop w:val="0"/>
      <w:marBottom w:val="0"/>
      <w:divBdr>
        <w:top w:val="none" w:sz="0" w:space="0" w:color="auto"/>
        <w:left w:val="none" w:sz="0" w:space="0" w:color="auto"/>
        <w:bottom w:val="none" w:sz="0" w:space="0" w:color="auto"/>
        <w:right w:val="none" w:sz="0" w:space="0" w:color="auto"/>
      </w:divBdr>
    </w:div>
    <w:div w:id="504050786">
      <w:bodyDiv w:val="1"/>
      <w:marLeft w:val="0"/>
      <w:marRight w:val="0"/>
      <w:marTop w:val="0"/>
      <w:marBottom w:val="0"/>
      <w:divBdr>
        <w:top w:val="none" w:sz="0" w:space="0" w:color="auto"/>
        <w:left w:val="none" w:sz="0" w:space="0" w:color="auto"/>
        <w:bottom w:val="none" w:sz="0" w:space="0" w:color="auto"/>
        <w:right w:val="none" w:sz="0" w:space="0" w:color="auto"/>
      </w:divBdr>
    </w:div>
    <w:div w:id="539632908">
      <w:bodyDiv w:val="1"/>
      <w:marLeft w:val="0"/>
      <w:marRight w:val="0"/>
      <w:marTop w:val="0"/>
      <w:marBottom w:val="0"/>
      <w:divBdr>
        <w:top w:val="none" w:sz="0" w:space="0" w:color="auto"/>
        <w:left w:val="none" w:sz="0" w:space="0" w:color="auto"/>
        <w:bottom w:val="none" w:sz="0" w:space="0" w:color="auto"/>
        <w:right w:val="none" w:sz="0" w:space="0" w:color="auto"/>
      </w:divBdr>
    </w:div>
    <w:div w:id="587160511">
      <w:bodyDiv w:val="1"/>
      <w:marLeft w:val="0"/>
      <w:marRight w:val="0"/>
      <w:marTop w:val="0"/>
      <w:marBottom w:val="0"/>
      <w:divBdr>
        <w:top w:val="none" w:sz="0" w:space="0" w:color="auto"/>
        <w:left w:val="none" w:sz="0" w:space="0" w:color="auto"/>
        <w:bottom w:val="none" w:sz="0" w:space="0" w:color="auto"/>
        <w:right w:val="none" w:sz="0" w:space="0" w:color="auto"/>
      </w:divBdr>
    </w:div>
    <w:div w:id="601839232">
      <w:bodyDiv w:val="1"/>
      <w:marLeft w:val="0"/>
      <w:marRight w:val="0"/>
      <w:marTop w:val="0"/>
      <w:marBottom w:val="0"/>
      <w:divBdr>
        <w:top w:val="none" w:sz="0" w:space="0" w:color="auto"/>
        <w:left w:val="none" w:sz="0" w:space="0" w:color="auto"/>
        <w:bottom w:val="none" w:sz="0" w:space="0" w:color="auto"/>
        <w:right w:val="none" w:sz="0" w:space="0" w:color="auto"/>
      </w:divBdr>
    </w:div>
    <w:div w:id="662396659">
      <w:bodyDiv w:val="1"/>
      <w:marLeft w:val="0"/>
      <w:marRight w:val="0"/>
      <w:marTop w:val="0"/>
      <w:marBottom w:val="0"/>
      <w:divBdr>
        <w:top w:val="none" w:sz="0" w:space="0" w:color="auto"/>
        <w:left w:val="none" w:sz="0" w:space="0" w:color="auto"/>
        <w:bottom w:val="none" w:sz="0" w:space="0" w:color="auto"/>
        <w:right w:val="none" w:sz="0" w:space="0" w:color="auto"/>
      </w:divBdr>
    </w:div>
    <w:div w:id="684357804">
      <w:bodyDiv w:val="1"/>
      <w:marLeft w:val="0"/>
      <w:marRight w:val="0"/>
      <w:marTop w:val="0"/>
      <w:marBottom w:val="0"/>
      <w:divBdr>
        <w:top w:val="none" w:sz="0" w:space="0" w:color="auto"/>
        <w:left w:val="none" w:sz="0" w:space="0" w:color="auto"/>
        <w:bottom w:val="none" w:sz="0" w:space="0" w:color="auto"/>
        <w:right w:val="none" w:sz="0" w:space="0" w:color="auto"/>
      </w:divBdr>
    </w:div>
    <w:div w:id="686297759">
      <w:bodyDiv w:val="1"/>
      <w:marLeft w:val="0"/>
      <w:marRight w:val="0"/>
      <w:marTop w:val="0"/>
      <w:marBottom w:val="0"/>
      <w:divBdr>
        <w:top w:val="none" w:sz="0" w:space="0" w:color="auto"/>
        <w:left w:val="none" w:sz="0" w:space="0" w:color="auto"/>
        <w:bottom w:val="none" w:sz="0" w:space="0" w:color="auto"/>
        <w:right w:val="none" w:sz="0" w:space="0" w:color="auto"/>
      </w:divBdr>
    </w:div>
    <w:div w:id="695422158">
      <w:bodyDiv w:val="1"/>
      <w:marLeft w:val="0"/>
      <w:marRight w:val="0"/>
      <w:marTop w:val="0"/>
      <w:marBottom w:val="0"/>
      <w:divBdr>
        <w:top w:val="none" w:sz="0" w:space="0" w:color="auto"/>
        <w:left w:val="none" w:sz="0" w:space="0" w:color="auto"/>
        <w:bottom w:val="none" w:sz="0" w:space="0" w:color="auto"/>
        <w:right w:val="none" w:sz="0" w:space="0" w:color="auto"/>
      </w:divBdr>
    </w:div>
    <w:div w:id="710150533">
      <w:bodyDiv w:val="1"/>
      <w:marLeft w:val="0"/>
      <w:marRight w:val="0"/>
      <w:marTop w:val="0"/>
      <w:marBottom w:val="0"/>
      <w:divBdr>
        <w:top w:val="none" w:sz="0" w:space="0" w:color="auto"/>
        <w:left w:val="none" w:sz="0" w:space="0" w:color="auto"/>
        <w:bottom w:val="none" w:sz="0" w:space="0" w:color="auto"/>
        <w:right w:val="none" w:sz="0" w:space="0" w:color="auto"/>
      </w:divBdr>
      <w:divsChild>
        <w:div w:id="951060024">
          <w:marLeft w:val="0"/>
          <w:marRight w:val="0"/>
          <w:marTop w:val="0"/>
          <w:marBottom w:val="0"/>
          <w:divBdr>
            <w:top w:val="none" w:sz="0" w:space="0" w:color="auto"/>
            <w:left w:val="none" w:sz="0" w:space="0" w:color="auto"/>
            <w:bottom w:val="none" w:sz="0" w:space="0" w:color="auto"/>
            <w:right w:val="none" w:sz="0" w:space="0" w:color="auto"/>
          </w:divBdr>
        </w:div>
      </w:divsChild>
    </w:div>
    <w:div w:id="739668586">
      <w:bodyDiv w:val="1"/>
      <w:marLeft w:val="0"/>
      <w:marRight w:val="0"/>
      <w:marTop w:val="0"/>
      <w:marBottom w:val="0"/>
      <w:divBdr>
        <w:top w:val="none" w:sz="0" w:space="0" w:color="auto"/>
        <w:left w:val="none" w:sz="0" w:space="0" w:color="auto"/>
        <w:bottom w:val="none" w:sz="0" w:space="0" w:color="auto"/>
        <w:right w:val="none" w:sz="0" w:space="0" w:color="auto"/>
      </w:divBdr>
    </w:div>
    <w:div w:id="763720201">
      <w:bodyDiv w:val="1"/>
      <w:marLeft w:val="0"/>
      <w:marRight w:val="0"/>
      <w:marTop w:val="0"/>
      <w:marBottom w:val="0"/>
      <w:divBdr>
        <w:top w:val="none" w:sz="0" w:space="0" w:color="auto"/>
        <w:left w:val="none" w:sz="0" w:space="0" w:color="auto"/>
        <w:bottom w:val="none" w:sz="0" w:space="0" w:color="auto"/>
        <w:right w:val="none" w:sz="0" w:space="0" w:color="auto"/>
      </w:divBdr>
    </w:div>
    <w:div w:id="782067929">
      <w:bodyDiv w:val="1"/>
      <w:marLeft w:val="0"/>
      <w:marRight w:val="0"/>
      <w:marTop w:val="0"/>
      <w:marBottom w:val="0"/>
      <w:divBdr>
        <w:top w:val="none" w:sz="0" w:space="0" w:color="auto"/>
        <w:left w:val="none" w:sz="0" w:space="0" w:color="auto"/>
        <w:bottom w:val="none" w:sz="0" w:space="0" w:color="auto"/>
        <w:right w:val="none" w:sz="0" w:space="0" w:color="auto"/>
      </w:divBdr>
    </w:div>
    <w:div w:id="877859132">
      <w:bodyDiv w:val="1"/>
      <w:marLeft w:val="0"/>
      <w:marRight w:val="0"/>
      <w:marTop w:val="0"/>
      <w:marBottom w:val="0"/>
      <w:divBdr>
        <w:top w:val="none" w:sz="0" w:space="0" w:color="auto"/>
        <w:left w:val="none" w:sz="0" w:space="0" w:color="auto"/>
        <w:bottom w:val="none" w:sz="0" w:space="0" w:color="auto"/>
        <w:right w:val="none" w:sz="0" w:space="0" w:color="auto"/>
      </w:divBdr>
    </w:div>
    <w:div w:id="916742426">
      <w:bodyDiv w:val="1"/>
      <w:marLeft w:val="0"/>
      <w:marRight w:val="0"/>
      <w:marTop w:val="0"/>
      <w:marBottom w:val="0"/>
      <w:divBdr>
        <w:top w:val="none" w:sz="0" w:space="0" w:color="auto"/>
        <w:left w:val="none" w:sz="0" w:space="0" w:color="auto"/>
        <w:bottom w:val="none" w:sz="0" w:space="0" w:color="auto"/>
        <w:right w:val="none" w:sz="0" w:space="0" w:color="auto"/>
      </w:divBdr>
    </w:div>
    <w:div w:id="931167063">
      <w:bodyDiv w:val="1"/>
      <w:marLeft w:val="0"/>
      <w:marRight w:val="0"/>
      <w:marTop w:val="0"/>
      <w:marBottom w:val="0"/>
      <w:divBdr>
        <w:top w:val="none" w:sz="0" w:space="0" w:color="auto"/>
        <w:left w:val="none" w:sz="0" w:space="0" w:color="auto"/>
        <w:bottom w:val="none" w:sz="0" w:space="0" w:color="auto"/>
        <w:right w:val="none" w:sz="0" w:space="0" w:color="auto"/>
      </w:divBdr>
    </w:div>
    <w:div w:id="1008140931">
      <w:bodyDiv w:val="1"/>
      <w:marLeft w:val="0"/>
      <w:marRight w:val="0"/>
      <w:marTop w:val="0"/>
      <w:marBottom w:val="0"/>
      <w:divBdr>
        <w:top w:val="none" w:sz="0" w:space="0" w:color="auto"/>
        <w:left w:val="none" w:sz="0" w:space="0" w:color="auto"/>
        <w:bottom w:val="none" w:sz="0" w:space="0" w:color="auto"/>
        <w:right w:val="none" w:sz="0" w:space="0" w:color="auto"/>
      </w:divBdr>
    </w:div>
    <w:div w:id="1015813086">
      <w:bodyDiv w:val="1"/>
      <w:marLeft w:val="0"/>
      <w:marRight w:val="0"/>
      <w:marTop w:val="0"/>
      <w:marBottom w:val="0"/>
      <w:divBdr>
        <w:top w:val="none" w:sz="0" w:space="0" w:color="auto"/>
        <w:left w:val="none" w:sz="0" w:space="0" w:color="auto"/>
        <w:bottom w:val="none" w:sz="0" w:space="0" w:color="auto"/>
        <w:right w:val="none" w:sz="0" w:space="0" w:color="auto"/>
      </w:divBdr>
    </w:div>
    <w:div w:id="1047800073">
      <w:bodyDiv w:val="1"/>
      <w:marLeft w:val="0"/>
      <w:marRight w:val="0"/>
      <w:marTop w:val="0"/>
      <w:marBottom w:val="0"/>
      <w:divBdr>
        <w:top w:val="none" w:sz="0" w:space="0" w:color="auto"/>
        <w:left w:val="none" w:sz="0" w:space="0" w:color="auto"/>
        <w:bottom w:val="none" w:sz="0" w:space="0" w:color="auto"/>
        <w:right w:val="none" w:sz="0" w:space="0" w:color="auto"/>
      </w:divBdr>
    </w:div>
    <w:div w:id="1065838433">
      <w:bodyDiv w:val="1"/>
      <w:marLeft w:val="0"/>
      <w:marRight w:val="0"/>
      <w:marTop w:val="0"/>
      <w:marBottom w:val="0"/>
      <w:divBdr>
        <w:top w:val="none" w:sz="0" w:space="0" w:color="auto"/>
        <w:left w:val="none" w:sz="0" w:space="0" w:color="auto"/>
        <w:bottom w:val="none" w:sz="0" w:space="0" w:color="auto"/>
        <w:right w:val="none" w:sz="0" w:space="0" w:color="auto"/>
      </w:divBdr>
    </w:div>
    <w:div w:id="1066949150">
      <w:bodyDiv w:val="1"/>
      <w:marLeft w:val="0"/>
      <w:marRight w:val="0"/>
      <w:marTop w:val="0"/>
      <w:marBottom w:val="0"/>
      <w:divBdr>
        <w:top w:val="none" w:sz="0" w:space="0" w:color="auto"/>
        <w:left w:val="none" w:sz="0" w:space="0" w:color="auto"/>
        <w:bottom w:val="none" w:sz="0" w:space="0" w:color="auto"/>
        <w:right w:val="none" w:sz="0" w:space="0" w:color="auto"/>
      </w:divBdr>
    </w:div>
    <w:div w:id="1075397552">
      <w:bodyDiv w:val="1"/>
      <w:marLeft w:val="0"/>
      <w:marRight w:val="0"/>
      <w:marTop w:val="0"/>
      <w:marBottom w:val="0"/>
      <w:divBdr>
        <w:top w:val="none" w:sz="0" w:space="0" w:color="auto"/>
        <w:left w:val="none" w:sz="0" w:space="0" w:color="auto"/>
        <w:bottom w:val="none" w:sz="0" w:space="0" w:color="auto"/>
        <w:right w:val="none" w:sz="0" w:space="0" w:color="auto"/>
      </w:divBdr>
    </w:div>
    <w:div w:id="1077282912">
      <w:bodyDiv w:val="1"/>
      <w:marLeft w:val="0"/>
      <w:marRight w:val="0"/>
      <w:marTop w:val="0"/>
      <w:marBottom w:val="0"/>
      <w:divBdr>
        <w:top w:val="none" w:sz="0" w:space="0" w:color="auto"/>
        <w:left w:val="none" w:sz="0" w:space="0" w:color="auto"/>
        <w:bottom w:val="none" w:sz="0" w:space="0" w:color="auto"/>
        <w:right w:val="none" w:sz="0" w:space="0" w:color="auto"/>
      </w:divBdr>
    </w:div>
    <w:div w:id="1242106325">
      <w:bodyDiv w:val="1"/>
      <w:marLeft w:val="0"/>
      <w:marRight w:val="0"/>
      <w:marTop w:val="0"/>
      <w:marBottom w:val="0"/>
      <w:divBdr>
        <w:top w:val="none" w:sz="0" w:space="0" w:color="auto"/>
        <w:left w:val="none" w:sz="0" w:space="0" w:color="auto"/>
        <w:bottom w:val="none" w:sz="0" w:space="0" w:color="auto"/>
        <w:right w:val="none" w:sz="0" w:space="0" w:color="auto"/>
      </w:divBdr>
    </w:div>
    <w:div w:id="1266618359">
      <w:bodyDiv w:val="1"/>
      <w:marLeft w:val="0"/>
      <w:marRight w:val="0"/>
      <w:marTop w:val="0"/>
      <w:marBottom w:val="0"/>
      <w:divBdr>
        <w:top w:val="none" w:sz="0" w:space="0" w:color="auto"/>
        <w:left w:val="none" w:sz="0" w:space="0" w:color="auto"/>
        <w:bottom w:val="none" w:sz="0" w:space="0" w:color="auto"/>
        <w:right w:val="none" w:sz="0" w:space="0" w:color="auto"/>
      </w:divBdr>
    </w:div>
    <w:div w:id="1281692301">
      <w:bodyDiv w:val="1"/>
      <w:marLeft w:val="0"/>
      <w:marRight w:val="0"/>
      <w:marTop w:val="0"/>
      <w:marBottom w:val="0"/>
      <w:divBdr>
        <w:top w:val="none" w:sz="0" w:space="0" w:color="auto"/>
        <w:left w:val="none" w:sz="0" w:space="0" w:color="auto"/>
        <w:bottom w:val="none" w:sz="0" w:space="0" w:color="auto"/>
        <w:right w:val="none" w:sz="0" w:space="0" w:color="auto"/>
      </w:divBdr>
    </w:div>
    <w:div w:id="1292397239">
      <w:bodyDiv w:val="1"/>
      <w:marLeft w:val="0"/>
      <w:marRight w:val="0"/>
      <w:marTop w:val="0"/>
      <w:marBottom w:val="0"/>
      <w:divBdr>
        <w:top w:val="none" w:sz="0" w:space="0" w:color="auto"/>
        <w:left w:val="none" w:sz="0" w:space="0" w:color="auto"/>
        <w:bottom w:val="none" w:sz="0" w:space="0" w:color="auto"/>
        <w:right w:val="none" w:sz="0" w:space="0" w:color="auto"/>
      </w:divBdr>
    </w:div>
    <w:div w:id="1298337781">
      <w:bodyDiv w:val="1"/>
      <w:marLeft w:val="0"/>
      <w:marRight w:val="0"/>
      <w:marTop w:val="0"/>
      <w:marBottom w:val="0"/>
      <w:divBdr>
        <w:top w:val="none" w:sz="0" w:space="0" w:color="auto"/>
        <w:left w:val="none" w:sz="0" w:space="0" w:color="auto"/>
        <w:bottom w:val="none" w:sz="0" w:space="0" w:color="auto"/>
        <w:right w:val="none" w:sz="0" w:space="0" w:color="auto"/>
      </w:divBdr>
    </w:div>
    <w:div w:id="1351226164">
      <w:bodyDiv w:val="1"/>
      <w:marLeft w:val="0"/>
      <w:marRight w:val="0"/>
      <w:marTop w:val="0"/>
      <w:marBottom w:val="0"/>
      <w:divBdr>
        <w:top w:val="none" w:sz="0" w:space="0" w:color="auto"/>
        <w:left w:val="none" w:sz="0" w:space="0" w:color="auto"/>
        <w:bottom w:val="none" w:sz="0" w:space="0" w:color="auto"/>
        <w:right w:val="none" w:sz="0" w:space="0" w:color="auto"/>
      </w:divBdr>
    </w:div>
    <w:div w:id="1417943012">
      <w:bodyDiv w:val="1"/>
      <w:marLeft w:val="0"/>
      <w:marRight w:val="0"/>
      <w:marTop w:val="0"/>
      <w:marBottom w:val="0"/>
      <w:divBdr>
        <w:top w:val="none" w:sz="0" w:space="0" w:color="auto"/>
        <w:left w:val="none" w:sz="0" w:space="0" w:color="auto"/>
        <w:bottom w:val="none" w:sz="0" w:space="0" w:color="auto"/>
        <w:right w:val="none" w:sz="0" w:space="0" w:color="auto"/>
      </w:divBdr>
    </w:div>
    <w:div w:id="1465193666">
      <w:bodyDiv w:val="1"/>
      <w:marLeft w:val="0"/>
      <w:marRight w:val="0"/>
      <w:marTop w:val="0"/>
      <w:marBottom w:val="0"/>
      <w:divBdr>
        <w:top w:val="none" w:sz="0" w:space="0" w:color="auto"/>
        <w:left w:val="none" w:sz="0" w:space="0" w:color="auto"/>
        <w:bottom w:val="none" w:sz="0" w:space="0" w:color="auto"/>
        <w:right w:val="none" w:sz="0" w:space="0" w:color="auto"/>
      </w:divBdr>
    </w:div>
    <w:div w:id="1473714362">
      <w:bodyDiv w:val="1"/>
      <w:marLeft w:val="0"/>
      <w:marRight w:val="0"/>
      <w:marTop w:val="0"/>
      <w:marBottom w:val="0"/>
      <w:divBdr>
        <w:top w:val="none" w:sz="0" w:space="0" w:color="auto"/>
        <w:left w:val="none" w:sz="0" w:space="0" w:color="auto"/>
        <w:bottom w:val="none" w:sz="0" w:space="0" w:color="auto"/>
        <w:right w:val="none" w:sz="0" w:space="0" w:color="auto"/>
      </w:divBdr>
    </w:div>
    <w:div w:id="1482849590">
      <w:bodyDiv w:val="1"/>
      <w:marLeft w:val="0"/>
      <w:marRight w:val="0"/>
      <w:marTop w:val="0"/>
      <w:marBottom w:val="0"/>
      <w:divBdr>
        <w:top w:val="none" w:sz="0" w:space="0" w:color="auto"/>
        <w:left w:val="none" w:sz="0" w:space="0" w:color="auto"/>
        <w:bottom w:val="none" w:sz="0" w:space="0" w:color="auto"/>
        <w:right w:val="none" w:sz="0" w:space="0" w:color="auto"/>
      </w:divBdr>
    </w:div>
    <w:div w:id="1502967034">
      <w:bodyDiv w:val="1"/>
      <w:marLeft w:val="0"/>
      <w:marRight w:val="0"/>
      <w:marTop w:val="0"/>
      <w:marBottom w:val="0"/>
      <w:divBdr>
        <w:top w:val="none" w:sz="0" w:space="0" w:color="auto"/>
        <w:left w:val="none" w:sz="0" w:space="0" w:color="auto"/>
        <w:bottom w:val="none" w:sz="0" w:space="0" w:color="auto"/>
        <w:right w:val="none" w:sz="0" w:space="0" w:color="auto"/>
      </w:divBdr>
    </w:div>
    <w:div w:id="1529373645">
      <w:bodyDiv w:val="1"/>
      <w:marLeft w:val="0"/>
      <w:marRight w:val="0"/>
      <w:marTop w:val="0"/>
      <w:marBottom w:val="0"/>
      <w:divBdr>
        <w:top w:val="none" w:sz="0" w:space="0" w:color="auto"/>
        <w:left w:val="none" w:sz="0" w:space="0" w:color="auto"/>
        <w:bottom w:val="none" w:sz="0" w:space="0" w:color="auto"/>
        <w:right w:val="none" w:sz="0" w:space="0" w:color="auto"/>
      </w:divBdr>
    </w:div>
    <w:div w:id="1531525133">
      <w:bodyDiv w:val="1"/>
      <w:marLeft w:val="0"/>
      <w:marRight w:val="0"/>
      <w:marTop w:val="0"/>
      <w:marBottom w:val="0"/>
      <w:divBdr>
        <w:top w:val="none" w:sz="0" w:space="0" w:color="auto"/>
        <w:left w:val="none" w:sz="0" w:space="0" w:color="auto"/>
        <w:bottom w:val="none" w:sz="0" w:space="0" w:color="auto"/>
        <w:right w:val="none" w:sz="0" w:space="0" w:color="auto"/>
      </w:divBdr>
    </w:div>
    <w:div w:id="1567106423">
      <w:bodyDiv w:val="1"/>
      <w:marLeft w:val="0"/>
      <w:marRight w:val="0"/>
      <w:marTop w:val="0"/>
      <w:marBottom w:val="0"/>
      <w:divBdr>
        <w:top w:val="none" w:sz="0" w:space="0" w:color="auto"/>
        <w:left w:val="none" w:sz="0" w:space="0" w:color="auto"/>
        <w:bottom w:val="none" w:sz="0" w:space="0" w:color="auto"/>
        <w:right w:val="none" w:sz="0" w:space="0" w:color="auto"/>
      </w:divBdr>
    </w:div>
    <w:div w:id="1647318864">
      <w:bodyDiv w:val="1"/>
      <w:marLeft w:val="0"/>
      <w:marRight w:val="0"/>
      <w:marTop w:val="0"/>
      <w:marBottom w:val="0"/>
      <w:divBdr>
        <w:top w:val="none" w:sz="0" w:space="0" w:color="auto"/>
        <w:left w:val="none" w:sz="0" w:space="0" w:color="auto"/>
        <w:bottom w:val="none" w:sz="0" w:space="0" w:color="auto"/>
        <w:right w:val="none" w:sz="0" w:space="0" w:color="auto"/>
      </w:divBdr>
    </w:div>
    <w:div w:id="1689678575">
      <w:bodyDiv w:val="1"/>
      <w:marLeft w:val="0"/>
      <w:marRight w:val="0"/>
      <w:marTop w:val="0"/>
      <w:marBottom w:val="0"/>
      <w:divBdr>
        <w:top w:val="none" w:sz="0" w:space="0" w:color="auto"/>
        <w:left w:val="none" w:sz="0" w:space="0" w:color="auto"/>
        <w:bottom w:val="none" w:sz="0" w:space="0" w:color="auto"/>
        <w:right w:val="none" w:sz="0" w:space="0" w:color="auto"/>
      </w:divBdr>
    </w:div>
    <w:div w:id="1700007326">
      <w:bodyDiv w:val="1"/>
      <w:marLeft w:val="0"/>
      <w:marRight w:val="0"/>
      <w:marTop w:val="0"/>
      <w:marBottom w:val="0"/>
      <w:divBdr>
        <w:top w:val="none" w:sz="0" w:space="0" w:color="auto"/>
        <w:left w:val="none" w:sz="0" w:space="0" w:color="auto"/>
        <w:bottom w:val="none" w:sz="0" w:space="0" w:color="auto"/>
        <w:right w:val="none" w:sz="0" w:space="0" w:color="auto"/>
      </w:divBdr>
    </w:div>
    <w:div w:id="1718236697">
      <w:bodyDiv w:val="1"/>
      <w:marLeft w:val="0"/>
      <w:marRight w:val="0"/>
      <w:marTop w:val="0"/>
      <w:marBottom w:val="0"/>
      <w:divBdr>
        <w:top w:val="none" w:sz="0" w:space="0" w:color="auto"/>
        <w:left w:val="none" w:sz="0" w:space="0" w:color="auto"/>
        <w:bottom w:val="none" w:sz="0" w:space="0" w:color="auto"/>
        <w:right w:val="none" w:sz="0" w:space="0" w:color="auto"/>
      </w:divBdr>
    </w:div>
    <w:div w:id="1740401949">
      <w:bodyDiv w:val="1"/>
      <w:marLeft w:val="0"/>
      <w:marRight w:val="0"/>
      <w:marTop w:val="0"/>
      <w:marBottom w:val="0"/>
      <w:divBdr>
        <w:top w:val="none" w:sz="0" w:space="0" w:color="auto"/>
        <w:left w:val="none" w:sz="0" w:space="0" w:color="auto"/>
        <w:bottom w:val="none" w:sz="0" w:space="0" w:color="auto"/>
        <w:right w:val="none" w:sz="0" w:space="0" w:color="auto"/>
      </w:divBdr>
    </w:div>
    <w:div w:id="1782526721">
      <w:bodyDiv w:val="1"/>
      <w:marLeft w:val="0"/>
      <w:marRight w:val="0"/>
      <w:marTop w:val="0"/>
      <w:marBottom w:val="0"/>
      <w:divBdr>
        <w:top w:val="none" w:sz="0" w:space="0" w:color="auto"/>
        <w:left w:val="none" w:sz="0" w:space="0" w:color="auto"/>
        <w:bottom w:val="none" w:sz="0" w:space="0" w:color="auto"/>
        <w:right w:val="none" w:sz="0" w:space="0" w:color="auto"/>
      </w:divBdr>
    </w:div>
    <w:div w:id="1786577098">
      <w:bodyDiv w:val="1"/>
      <w:marLeft w:val="0"/>
      <w:marRight w:val="0"/>
      <w:marTop w:val="0"/>
      <w:marBottom w:val="0"/>
      <w:divBdr>
        <w:top w:val="none" w:sz="0" w:space="0" w:color="auto"/>
        <w:left w:val="none" w:sz="0" w:space="0" w:color="auto"/>
        <w:bottom w:val="none" w:sz="0" w:space="0" w:color="auto"/>
        <w:right w:val="none" w:sz="0" w:space="0" w:color="auto"/>
      </w:divBdr>
    </w:div>
    <w:div w:id="1792163561">
      <w:bodyDiv w:val="1"/>
      <w:marLeft w:val="0"/>
      <w:marRight w:val="0"/>
      <w:marTop w:val="0"/>
      <w:marBottom w:val="0"/>
      <w:divBdr>
        <w:top w:val="none" w:sz="0" w:space="0" w:color="auto"/>
        <w:left w:val="none" w:sz="0" w:space="0" w:color="auto"/>
        <w:bottom w:val="none" w:sz="0" w:space="0" w:color="auto"/>
        <w:right w:val="none" w:sz="0" w:space="0" w:color="auto"/>
      </w:divBdr>
    </w:div>
    <w:div w:id="1794707414">
      <w:bodyDiv w:val="1"/>
      <w:marLeft w:val="0"/>
      <w:marRight w:val="0"/>
      <w:marTop w:val="0"/>
      <w:marBottom w:val="0"/>
      <w:divBdr>
        <w:top w:val="none" w:sz="0" w:space="0" w:color="auto"/>
        <w:left w:val="none" w:sz="0" w:space="0" w:color="auto"/>
        <w:bottom w:val="none" w:sz="0" w:space="0" w:color="auto"/>
        <w:right w:val="none" w:sz="0" w:space="0" w:color="auto"/>
      </w:divBdr>
    </w:div>
    <w:div w:id="1800222667">
      <w:bodyDiv w:val="1"/>
      <w:marLeft w:val="0"/>
      <w:marRight w:val="0"/>
      <w:marTop w:val="0"/>
      <w:marBottom w:val="0"/>
      <w:divBdr>
        <w:top w:val="none" w:sz="0" w:space="0" w:color="auto"/>
        <w:left w:val="none" w:sz="0" w:space="0" w:color="auto"/>
        <w:bottom w:val="none" w:sz="0" w:space="0" w:color="auto"/>
        <w:right w:val="none" w:sz="0" w:space="0" w:color="auto"/>
      </w:divBdr>
    </w:div>
    <w:div w:id="1858353070">
      <w:bodyDiv w:val="1"/>
      <w:marLeft w:val="0"/>
      <w:marRight w:val="0"/>
      <w:marTop w:val="0"/>
      <w:marBottom w:val="0"/>
      <w:divBdr>
        <w:top w:val="none" w:sz="0" w:space="0" w:color="auto"/>
        <w:left w:val="none" w:sz="0" w:space="0" w:color="auto"/>
        <w:bottom w:val="none" w:sz="0" w:space="0" w:color="auto"/>
        <w:right w:val="none" w:sz="0" w:space="0" w:color="auto"/>
      </w:divBdr>
    </w:div>
    <w:div w:id="1871841018">
      <w:bodyDiv w:val="1"/>
      <w:marLeft w:val="0"/>
      <w:marRight w:val="0"/>
      <w:marTop w:val="0"/>
      <w:marBottom w:val="0"/>
      <w:divBdr>
        <w:top w:val="none" w:sz="0" w:space="0" w:color="auto"/>
        <w:left w:val="none" w:sz="0" w:space="0" w:color="auto"/>
        <w:bottom w:val="none" w:sz="0" w:space="0" w:color="auto"/>
        <w:right w:val="none" w:sz="0" w:space="0" w:color="auto"/>
      </w:divBdr>
    </w:div>
    <w:div w:id="1940094750">
      <w:bodyDiv w:val="1"/>
      <w:marLeft w:val="0"/>
      <w:marRight w:val="0"/>
      <w:marTop w:val="0"/>
      <w:marBottom w:val="0"/>
      <w:divBdr>
        <w:top w:val="none" w:sz="0" w:space="0" w:color="auto"/>
        <w:left w:val="none" w:sz="0" w:space="0" w:color="auto"/>
        <w:bottom w:val="none" w:sz="0" w:space="0" w:color="auto"/>
        <w:right w:val="none" w:sz="0" w:space="0" w:color="auto"/>
      </w:divBdr>
      <w:divsChild>
        <w:div w:id="12344369">
          <w:marLeft w:val="0"/>
          <w:marRight w:val="0"/>
          <w:marTop w:val="0"/>
          <w:marBottom w:val="0"/>
          <w:divBdr>
            <w:top w:val="none" w:sz="0" w:space="0" w:color="auto"/>
            <w:left w:val="none" w:sz="0" w:space="0" w:color="auto"/>
            <w:bottom w:val="none" w:sz="0" w:space="0" w:color="auto"/>
            <w:right w:val="none" w:sz="0" w:space="0" w:color="auto"/>
          </w:divBdr>
        </w:div>
        <w:div w:id="558253041">
          <w:marLeft w:val="0"/>
          <w:marRight w:val="0"/>
          <w:marTop w:val="0"/>
          <w:marBottom w:val="0"/>
          <w:divBdr>
            <w:top w:val="none" w:sz="0" w:space="0" w:color="auto"/>
            <w:left w:val="none" w:sz="0" w:space="0" w:color="auto"/>
            <w:bottom w:val="none" w:sz="0" w:space="0" w:color="auto"/>
            <w:right w:val="none" w:sz="0" w:space="0" w:color="auto"/>
          </w:divBdr>
        </w:div>
        <w:div w:id="790900196">
          <w:marLeft w:val="0"/>
          <w:marRight w:val="0"/>
          <w:marTop w:val="0"/>
          <w:marBottom w:val="0"/>
          <w:divBdr>
            <w:top w:val="none" w:sz="0" w:space="0" w:color="auto"/>
            <w:left w:val="none" w:sz="0" w:space="0" w:color="auto"/>
            <w:bottom w:val="none" w:sz="0" w:space="0" w:color="auto"/>
            <w:right w:val="none" w:sz="0" w:space="0" w:color="auto"/>
          </w:divBdr>
        </w:div>
        <w:div w:id="1959411025">
          <w:marLeft w:val="0"/>
          <w:marRight w:val="0"/>
          <w:marTop w:val="0"/>
          <w:marBottom w:val="0"/>
          <w:divBdr>
            <w:top w:val="none" w:sz="0" w:space="0" w:color="auto"/>
            <w:left w:val="none" w:sz="0" w:space="0" w:color="auto"/>
            <w:bottom w:val="none" w:sz="0" w:space="0" w:color="auto"/>
            <w:right w:val="none" w:sz="0" w:space="0" w:color="auto"/>
          </w:divBdr>
        </w:div>
        <w:div w:id="2034187014">
          <w:marLeft w:val="0"/>
          <w:marRight w:val="0"/>
          <w:marTop w:val="0"/>
          <w:marBottom w:val="0"/>
          <w:divBdr>
            <w:top w:val="none" w:sz="0" w:space="0" w:color="auto"/>
            <w:left w:val="none" w:sz="0" w:space="0" w:color="auto"/>
            <w:bottom w:val="none" w:sz="0" w:space="0" w:color="auto"/>
            <w:right w:val="none" w:sz="0" w:space="0" w:color="auto"/>
          </w:divBdr>
        </w:div>
      </w:divsChild>
    </w:div>
    <w:div w:id="1960256145">
      <w:bodyDiv w:val="1"/>
      <w:marLeft w:val="0"/>
      <w:marRight w:val="0"/>
      <w:marTop w:val="0"/>
      <w:marBottom w:val="0"/>
      <w:divBdr>
        <w:top w:val="none" w:sz="0" w:space="0" w:color="auto"/>
        <w:left w:val="none" w:sz="0" w:space="0" w:color="auto"/>
        <w:bottom w:val="none" w:sz="0" w:space="0" w:color="auto"/>
        <w:right w:val="none" w:sz="0" w:space="0" w:color="auto"/>
      </w:divBdr>
    </w:div>
    <w:div w:id="1977907056">
      <w:bodyDiv w:val="1"/>
      <w:marLeft w:val="0"/>
      <w:marRight w:val="0"/>
      <w:marTop w:val="0"/>
      <w:marBottom w:val="0"/>
      <w:divBdr>
        <w:top w:val="none" w:sz="0" w:space="0" w:color="auto"/>
        <w:left w:val="none" w:sz="0" w:space="0" w:color="auto"/>
        <w:bottom w:val="none" w:sz="0" w:space="0" w:color="auto"/>
        <w:right w:val="none" w:sz="0" w:space="0" w:color="auto"/>
      </w:divBdr>
    </w:div>
    <w:div w:id="2007593421">
      <w:bodyDiv w:val="1"/>
      <w:marLeft w:val="0"/>
      <w:marRight w:val="0"/>
      <w:marTop w:val="0"/>
      <w:marBottom w:val="0"/>
      <w:divBdr>
        <w:top w:val="none" w:sz="0" w:space="0" w:color="auto"/>
        <w:left w:val="none" w:sz="0" w:space="0" w:color="auto"/>
        <w:bottom w:val="none" w:sz="0" w:space="0" w:color="auto"/>
        <w:right w:val="none" w:sz="0" w:space="0" w:color="auto"/>
      </w:divBdr>
    </w:div>
    <w:div w:id="2073576405">
      <w:bodyDiv w:val="1"/>
      <w:marLeft w:val="0"/>
      <w:marRight w:val="0"/>
      <w:marTop w:val="0"/>
      <w:marBottom w:val="0"/>
      <w:divBdr>
        <w:top w:val="none" w:sz="0" w:space="0" w:color="auto"/>
        <w:left w:val="none" w:sz="0" w:space="0" w:color="auto"/>
        <w:bottom w:val="none" w:sz="0" w:space="0" w:color="auto"/>
        <w:right w:val="none" w:sz="0" w:space="0" w:color="auto"/>
      </w:divBdr>
    </w:div>
    <w:div w:id="2114279664">
      <w:bodyDiv w:val="1"/>
      <w:marLeft w:val="0"/>
      <w:marRight w:val="0"/>
      <w:marTop w:val="0"/>
      <w:marBottom w:val="0"/>
      <w:divBdr>
        <w:top w:val="none" w:sz="0" w:space="0" w:color="auto"/>
        <w:left w:val="none" w:sz="0" w:space="0" w:color="auto"/>
        <w:bottom w:val="none" w:sz="0" w:space="0" w:color="auto"/>
        <w:right w:val="none" w:sz="0" w:space="0" w:color="auto"/>
      </w:divBdr>
    </w:div>
    <w:div w:id="21455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154606B-0F5B-4E8B-A892-D152DFA30DAB}">
  <ds:schemaRefs>
    <ds:schemaRef ds:uri="http://schemas.openxmlformats.org/officeDocument/2006/bibliography"/>
  </ds:schemaRefs>
</ds:datastoreItem>
</file>

<file path=customXml/itemProps2.xml><?xml version="1.0" encoding="utf-8"?>
<ds:datastoreItem xmlns:ds="http://schemas.openxmlformats.org/officeDocument/2006/customXml" ds:itemID="{FC223BAD-CC4E-49B8-B3D1-D5FF8E95091F}"/>
</file>

<file path=customXml/itemProps3.xml><?xml version="1.0" encoding="utf-8"?>
<ds:datastoreItem xmlns:ds="http://schemas.openxmlformats.org/officeDocument/2006/customXml" ds:itemID="{E5857927-F77A-4E2A-953E-FE232E24707F}"/>
</file>

<file path=customXml/itemProps4.xml><?xml version="1.0" encoding="utf-8"?>
<ds:datastoreItem xmlns:ds="http://schemas.openxmlformats.org/officeDocument/2006/customXml" ds:itemID="{DEBEBE67-5153-4104-91FE-FEA03B3B19EA}"/>
</file>

<file path=docProps/app.xml><?xml version="1.0" encoding="utf-8"?>
<Properties xmlns="http://schemas.openxmlformats.org/officeDocument/2006/extended-properties" xmlns:vt="http://schemas.openxmlformats.org/officeDocument/2006/docPropsVTypes">
  <Template>Normal.dotm</Template>
  <TotalTime>2</TotalTime>
  <Pages>2</Pages>
  <Words>852</Words>
  <Characters>4057</Characters>
  <Application>Microsoft Office Word</Application>
  <DocSecurity>4</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Chapitre A - Arrêté du budget</vt:lpstr>
      <vt:lpstr>Chapitre A - Arrêté du budget</vt:lpstr>
    </vt:vector>
  </TitlesOfParts>
  <Company>**************************</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creator>ifincbs</dc:creator>
  <cp:lastModifiedBy>Magda SANTOS</cp:lastModifiedBy>
  <cp:revision>2</cp:revision>
  <cp:lastPrinted>2019-11-27T14:50:00Z</cp:lastPrinted>
  <dcterms:created xsi:type="dcterms:W3CDTF">2024-12-12T09:56:00Z</dcterms:created>
  <dcterms:modified xsi:type="dcterms:W3CDTF">2024-12-12T09:56:00Z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0x0101009AD48296FC59154C86E57830F1108F5800205CDB3668D96E44868C86FFB81C2782</vt:lpwstr>
  </property>
</Properties>
</file>