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D04E" w14:textId="565ED4AB"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r w:rsidRPr="00E71A71">
        <w:rPr>
          <w:rFonts w:ascii="Arial" w:hAnsi="Arial" w:cs="Arial"/>
          <w:b/>
          <w:bCs/>
          <w:sz w:val="28"/>
          <w:szCs w:val="28"/>
          <w:lang w:val="fr-CH"/>
        </w:rPr>
        <w:t>N° 84</w:t>
      </w:r>
      <w:r>
        <w:rPr>
          <w:rFonts w:ascii="Arial" w:hAnsi="Arial" w:cs="Arial"/>
          <w:b/>
          <w:bCs/>
          <w:sz w:val="28"/>
          <w:szCs w:val="28"/>
          <w:lang w:val="fr-CH"/>
        </w:rPr>
        <w:t>16</w:t>
      </w:r>
    </w:p>
    <w:p w14:paraId="55A21E12" w14:textId="77777777"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p>
    <w:p w14:paraId="47687B4B" w14:textId="77777777" w:rsidR="00E71A71" w:rsidRPr="00E71A71" w:rsidRDefault="00E71A71" w:rsidP="00E71A71">
      <w:pPr>
        <w:autoSpaceDE w:val="0"/>
        <w:autoSpaceDN w:val="0"/>
        <w:adjustRightInd w:val="0"/>
        <w:spacing w:after="0" w:line="240" w:lineRule="auto"/>
        <w:jc w:val="center"/>
        <w:rPr>
          <w:rFonts w:ascii="Arial" w:hAnsi="Arial" w:cs="Arial"/>
          <w:bCs/>
          <w:sz w:val="28"/>
          <w:szCs w:val="28"/>
          <w:lang w:val="fr-CH"/>
        </w:rPr>
      </w:pPr>
      <w:r w:rsidRPr="00E71A71">
        <w:rPr>
          <w:rFonts w:ascii="Arial" w:hAnsi="Arial" w:cs="Arial"/>
          <w:bCs/>
          <w:sz w:val="28"/>
          <w:szCs w:val="28"/>
          <w:lang w:val="fr-CH"/>
        </w:rPr>
        <w:t>CHAMBRE DES DÉPUTÉS</w:t>
      </w:r>
    </w:p>
    <w:p w14:paraId="0E4ED586" w14:textId="77777777" w:rsidR="00E71A71" w:rsidRPr="00E71A71" w:rsidRDefault="00E71A71" w:rsidP="00E71A71">
      <w:pPr>
        <w:pBdr>
          <w:bottom w:val="thinThickLargeGap" w:sz="24" w:space="1" w:color="auto"/>
        </w:pBdr>
        <w:autoSpaceDE w:val="0"/>
        <w:autoSpaceDN w:val="0"/>
        <w:adjustRightInd w:val="0"/>
        <w:spacing w:after="0" w:line="240" w:lineRule="auto"/>
        <w:rPr>
          <w:rFonts w:ascii="Arial" w:hAnsi="Arial" w:cs="Arial"/>
          <w:b/>
          <w:bCs/>
          <w:szCs w:val="20"/>
          <w:lang w:val="fr-CH"/>
        </w:rPr>
      </w:pPr>
    </w:p>
    <w:p w14:paraId="01623107"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2EFF87A0"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r w:rsidRPr="00E71A71">
        <w:rPr>
          <w:rFonts w:ascii="Arial" w:hAnsi="Arial" w:cs="Arial"/>
          <w:b/>
          <w:bCs/>
          <w:spacing w:val="76"/>
          <w:sz w:val="36"/>
          <w:szCs w:val="36"/>
          <w:lang w:val="fr-CH"/>
        </w:rPr>
        <w:t>PROJET DE LOI</w:t>
      </w:r>
    </w:p>
    <w:p w14:paraId="1C02D3CE"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72B8923F" w14:textId="3194DAA6" w:rsidR="00E71A71" w:rsidRDefault="00910BA0" w:rsidP="00E71A71">
      <w:pPr>
        <w:spacing w:after="0" w:line="240" w:lineRule="auto"/>
        <w:jc w:val="center"/>
        <w:rPr>
          <w:rFonts w:ascii="Arial" w:hAnsi="Arial" w:cs="Arial"/>
          <w:b/>
          <w:bCs/>
          <w:sz w:val="22"/>
          <w:szCs w:val="22"/>
          <w:lang w:val="fr-CH"/>
        </w:rPr>
      </w:pPr>
      <w:r>
        <w:rPr>
          <w:rFonts w:ascii="Arial" w:hAnsi="Arial" w:cs="Arial"/>
          <w:b/>
          <w:bCs/>
          <w:sz w:val="22"/>
          <w:szCs w:val="22"/>
          <w:lang w:val="fr-CH"/>
        </w:rPr>
        <w:t>p</w:t>
      </w:r>
      <w:r w:rsidR="00E71A71" w:rsidRPr="00E71A71">
        <w:rPr>
          <w:rFonts w:ascii="Arial" w:hAnsi="Arial" w:cs="Arial"/>
          <w:b/>
          <w:bCs/>
          <w:sz w:val="22"/>
          <w:szCs w:val="22"/>
          <w:lang w:val="fr-CH"/>
        </w:rPr>
        <w:t>ortant approbation de l’Accord se rapportant à la Convention des Nations Unies sur le droit de la mer et portant sur la conservation et l’utilisation durable de la diversité biologique marine des zones ne relevant pas de la juridiction nationale, fait à New York, le 19 juin 2023</w:t>
      </w:r>
    </w:p>
    <w:p w14:paraId="7E43D409" w14:textId="77777777" w:rsidR="00E71A71" w:rsidRPr="00E71A71" w:rsidRDefault="00E71A71" w:rsidP="00E71A71">
      <w:pPr>
        <w:spacing w:after="0" w:line="240" w:lineRule="auto"/>
        <w:jc w:val="center"/>
        <w:rPr>
          <w:rFonts w:ascii="Arial" w:hAnsi="Arial" w:cs="Arial"/>
          <w:b/>
          <w:bCs/>
          <w:lang w:val="fr-CH"/>
        </w:rPr>
      </w:pPr>
    </w:p>
    <w:p w14:paraId="2DCF5E6E" w14:textId="77777777" w:rsidR="00E71A71" w:rsidRPr="00E71A71" w:rsidRDefault="00E71A71" w:rsidP="00E71A71">
      <w:pPr>
        <w:autoSpaceDE w:val="0"/>
        <w:autoSpaceDN w:val="0"/>
        <w:adjustRightInd w:val="0"/>
        <w:spacing w:after="0" w:line="240" w:lineRule="auto"/>
        <w:jc w:val="center"/>
        <w:rPr>
          <w:rFonts w:ascii="Arial" w:hAnsi="Arial" w:cs="Arial"/>
          <w:b/>
          <w:bCs/>
          <w:lang w:val="fr-CH" w:eastAsia="lb-LU"/>
        </w:rPr>
      </w:pPr>
      <w:r w:rsidRPr="00E71A71">
        <w:rPr>
          <w:rFonts w:ascii="Arial" w:hAnsi="Arial" w:cs="Arial"/>
          <w:b/>
          <w:bCs/>
          <w:lang w:val="fr-CH" w:eastAsia="lb-LU"/>
        </w:rPr>
        <w:t>* * *</w:t>
      </w:r>
    </w:p>
    <w:p w14:paraId="0766749C" w14:textId="77777777" w:rsidR="00E71A71" w:rsidRPr="00E71A71" w:rsidRDefault="00E71A71" w:rsidP="00E71A71">
      <w:pPr>
        <w:autoSpaceDE w:val="0"/>
        <w:autoSpaceDN w:val="0"/>
        <w:adjustRightInd w:val="0"/>
        <w:spacing w:after="0" w:line="240" w:lineRule="auto"/>
        <w:jc w:val="center"/>
        <w:rPr>
          <w:rFonts w:ascii="Arial" w:hAnsi="Arial" w:cs="Arial"/>
          <w:b/>
          <w:bCs/>
          <w:sz w:val="22"/>
          <w:szCs w:val="22"/>
          <w:lang w:val="fr-CH" w:eastAsia="lb-LU"/>
        </w:rPr>
      </w:pPr>
    </w:p>
    <w:p w14:paraId="4EA8D20E" w14:textId="64011478" w:rsidR="00EC6E70" w:rsidRDefault="005B0186" w:rsidP="00EC6E70">
      <w:pPr>
        <w:jc w:val="center"/>
        <w:rPr>
          <w:rFonts w:ascii="Arial" w:hAnsi="Arial" w:cs="Arial"/>
          <w:b/>
          <w:sz w:val="22"/>
          <w:szCs w:val="22"/>
        </w:rPr>
      </w:pPr>
      <w:r w:rsidRPr="005C08D1">
        <w:rPr>
          <w:rFonts w:ascii="Arial" w:hAnsi="Arial" w:cs="Arial"/>
          <w:b/>
          <w:sz w:val="22"/>
          <w:szCs w:val="22"/>
        </w:rPr>
        <w:t>R</w:t>
      </w:r>
      <w:r>
        <w:rPr>
          <w:rFonts w:ascii="Arial" w:hAnsi="Arial" w:cs="Arial"/>
          <w:b/>
          <w:sz w:val="22"/>
          <w:szCs w:val="22"/>
        </w:rPr>
        <w:t>ÉSUMÉ</w:t>
      </w:r>
    </w:p>
    <w:p w14:paraId="52CAE222" w14:textId="77777777" w:rsidR="002A1A56" w:rsidRDefault="002A1A56" w:rsidP="00EC6E70">
      <w:pPr>
        <w:jc w:val="center"/>
        <w:rPr>
          <w:rFonts w:ascii="Arial" w:hAnsi="Arial" w:cs="Arial"/>
          <w:b/>
          <w:sz w:val="22"/>
          <w:szCs w:val="22"/>
        </w:rPr>
      </w:pPr>
    </w:p>
    <w:p w14:paraId="32E0BE60" w14:textId="77777777" w:rsidR="005B0186" w:rsidRDefault="005B0186" w:rsidP="005B0186">
      <w:pPr>
        <w:jc w:val="both"/>
        <w:rPr>
          <w:rFonts w:ascii="Arial" w:hAnsi="Arial" w:cs="Arial"/>
          <w:bCs/>
          <w:sz w:val="22"/>
          <w:szCs w:val="22"/>
        </w:rPr>
      </w:pPr>
      <w:r w:rsidRPr="005B0186">
        <w:rPr>
          <w:rFonts w:ascii="Arial" w:hAnsi="Arial" w:cs="Arial"/>
          <w:bCs/>
          <w:sz w:val="22"/>
          <w:szCs w:val="22"/>
        </w:rPr>
        <w:t xml:space="preserve">Le projet de loi vise à approuver l'Accord se rapportant à la Convention des Nations Unies sur le droit de la mer et portant sur la conservation et l'utilisation durable de la diversité biologique marine des zones ne relevant pas de la juridiction nationale, fait à New York le 19 juin 2023. </w:t>
      </w:r>
    </w:p>
    <w:p w14:paraId="696BD007" w14:textId="001A277B" w:rsidR="005B0186" w:rsidRDefault="005B0186" w:rsidP="005B0186">
      <w:pPr>
        <w:jc w:val="both"/>
        <w:rPr>
          <w:rFonts w:ascii="Arial" w:hAnsi="Arial" w:cs="Arial"/>
          <w:bCs/>
          <w:sz w:val="22"/>
          <w:szCs w:val="22"/>
        </w:rPr>
      </w:pPr>
      <w:r w:rsidRPr="005B0186">
        <w:rPr>
          <w:rFonts w:ascii="Arial" w:hAnsi="Arial" w:cs="Arial"/>
          <w:bCs/>
          <w:sz w:val="22"/>
          <w:szCs w:val="22"/>
        </w:rPr>
        <w:t>Cet accord, également connu sous le nom d'accord BBNJ (</w:t>
      </w:r>
      <w:r w:rsidR="002A1A56">
        <w:rPr>
          <w:rFonts w:ascii="Arial" w:hAnsi="Arial" w:cs="Arial"/>
          <w:bCs/>
          <w:sz w:val="22"/>
          <w:szCs w:val="22"/>
        </w:rPr>
        <w:t>« </w:t>
      </w:r>
      <w:proofErr w:type="spellStart"/>
      <w:r w:rsidRPr="005B0186">
        <w:rPr>
          <w:rFonts w:ascii="Arial" w:hAnsi="Arial" w:cs="Arial"/>
          <w:bCs/>
          <w:sz w:val="22"/>
          <w:szCs w:val="22"/>
        </w:rPr>
        <w:t>Biodiversity</w:t>
      </w:r>
      <w:proofErr w:type="spellEnd"/>
      <w:r w:rsidRPr="005B0186">
        <w:rPr>
          <w:rFonts w:ascii="Arial" w:hAnsi="Arial" w:cs="Arial"/>
          <w:bCs/>
          <w:sz w:val="22"/>
          <w:szCs w:val="22"/>
        </w:rPr>
        <w:t xml:space="preserve"> Beyond National </w:t>
      </w:r>
      <w:proofErr w:type="spellStart"/>
      <w:r w:rsidRPr="005B0186">
        <w:rPr>
          <w:rFonts w:ascii="Arial" w:hAnsi="Arial" w:cs="Arial"/>
          <w:bCs/>
          <w:sz w:val="22"/>
          <w:szCs w:val="22"/>
        </w:rPr>
        <w:t>Jurisdiction</w:t>
      </w:r>
      <w:proofErr w:type="spellEnd"/>
      <w:r w:rsidR="002A1A56">
        <w:rPr>
          <w:rFonts w:ascii="Arial" w:hAnsi="Arial" w:cs="Arial"/>
          <w:bCs/>
          <w:sz w:val="22"/>
          <w:szCs w:val="22"/>
        </w:rPr>
        <w:t> »</w:t>
      </w:r>
      <w:r w:rsidRPr="005B0186">
        <w:rPr>
          <w:rFonts w:ascii="Arial" w:hAnsi="Arial" w:cs="Arial"/>
          <w:bCs/>
          <w:sz w:val="22"/>
          <w:szCs w:val="22"/>
        </w:rPr>
        <w:t xml:space="preserve">), établit un cadre international pour protéger la biodiversité marine en haute mer, notamment par la mise en place de zones marines protégées à grande échelle. Il permettra la mise en œuvre de l'accord mondial de Kunming-Montréal de 2022 qui vise à protéger au moins 30% des océans d'ici </w:t>
      </w:r>
      <w:r w:rsidR="007C60A2">
        <w:rPr>
          <w:rFonts w:ascii="Arial" w:hAnsi="Arial" w:cs="Arial"/>
          <w:bCs/>
          <w:sz w:val="22"/>
          <w:szCs w:val="22"/>
        </w:rPr>
        <w:t xml:space="preserve">à </w:t>
      </w:r>
      <w:r w:rsidRPr="005B0186">
        <w:rPr>
          <w:rFonts w:ascii="Arial" w:hAnsi="Arial" w:cs="Arial"/>
          <w:bCs/>
          <w:sz w:val="22"/>
          <w:szCs w:val="22"/>
        </w:rPr>
        <w:t>2030.</w:t>
      </w:r>
    </w:p>
    <w:p w14:paraId="017FFFBB" w14:textId="546774C7" w:rsidR="005B0186" w:rsidRPr="005B0186" w:rsidRDefault="005B0186" w:rsidP="005B0186">
      <w:pPr>
        <w:jc w:val="both"/>
        <w:rPr>
          <w:rFonts w:ascii="Arial" w:hAnsi="Arial" w:cs="Arial"/>
          <w:bCs/>
          <w:sz w:val="22"/>
          <w:szCs w:val="22"/>
        </w:rPr>
      </w:pPr>
      <w:r w:rsidRPr="005B0186">
        <w:rPr>
          <w:rFonts w:ascii="Arial" w:hAnsi="Arial" w:cs="Arial"/>
          <w:bCs/>
          <w:sz w:val="22"/>
          <w:szCs w:val="22"/>
        </w:rPr>
        <w:t>L</w:t>
      </w:r>
      <w:r w:rsidR="007C60A2">
        <w:rPr>
          <w:rFonts w:ascii="Arial" w:hAnsi="Arial" w:cs="Arial"/>
          <w:bCs/>
          <w:sz w:val="22"/>
          <w:szCs w:val="22"/>
        </w:rPr>
        <w:t>’</w:t>
      </w:r>
      <w:r w:rsidRPr="005B0186">
        <w:rPr>
          <w:rFonts w:ascii="Arial" w:hAnsi="Arial" w:cs="Arial"/>
          <w:bCs/>
          <w:sz w:val="22"/>
          <w:szCs w:val="22"/>
        </w:rPr>
        <w:t>accord BBNJ s</w:t>
      </w:r>
      <w:r w:rsidR="007C60A2">
        <w:rPr>
          <w:rFonts w:ascii="Arial" w:hAnsi="Arial" w:cs="Arial"/>
          <w:bCs/>
          <w:sz w:val="22"/>
          <w:szCs w:val="22"/>
        </w:rPr>
        <w:t>’</w:t>
      </w:r>
      <w:r w:rsidRPr="005B0186">
        <w:rPr>
          <w:rFonts w:ascii="Arial" w:hAnsi="Arial" w:cs="Arial"/>
          <w:bCs/>
          <w:sz w:val="22"/>
          <w:szCs w:val="22"/>
        </w:rPr>
        <w:t>articule autour de quatre piliers principaux</w:t>
      </w:r>
      <w:r w:rsidR="007C60A2">
        <w:rPr>
          <w:rFonts w:ascii="Arial" w:hAnsi="Arial" w:cs="Arial"/>
          <w:bCs/>
          <w:sz w:val="22"/>
          <w:szCs w:val="22"/>
        </w:rPr>
        <w:t> </w:t>
      </w:r>
      <w:r w:rsidRPr="005B0186">
        <w:rPr>
          <w:rFonts w:ascii="Arial" w:hAnsi="Arial" w:cs="Arial"/>
          <w:bCs/>
          <w:sz w:val="22"/>
          <w:szCs w:val="22"/>
        </w:rPr>
        <w:t>:</w:t>
      </w:r>
    </w:p>
    <w:p w14:paraId="26824E8D" w14:textId="66DA470F" w:rsidR="005B0186" w:rsidRPr="007C60A2" w:rsidRDefault="007C60A2" w:rsidP="007C60A2">
      <w:pPr>
        <w:pStyle w:val="Paragraphedeliste"/>
        <w:numPr>
          <w:ilvl w:val="0"/>
          <w:numId w:val="7"/>
        </w:numPr>
        <w:jc w:val="both"/>
        <w:rPr>
          <w:rFonts w:ascii="Arial" w:hAnsi="Arial" w:cs="Arial"/>
          <w:bCs/>
          <w:sz w:val="22"/>
          <w:szCs w:val="22"/>
        </w:rPr>
      </w:pPr>
      <w:r>
        <w:rPr>
          <w:rFonts w:ascii="Arial" w:hAnsi="Arial" w:cs="Arial"/>
          <w:bCs/>
          <w:sz w:val="22"/>
          <w:szCs w:val="22"/>
        </w:rPr>
        <w:t>U</w:t>
      </w:r>
      <w:r w:rsidR="005B0186" w:rsidRPr="007C60A2">
        <w:rPr>
          <w:rFonts w:ascii="Arial" w:hAnsi="Arial" w:cs="Arial"/>
          <w:bCs/>
          <w:sz w:val="22"/>
          <w:szCs w:val="22"/>
        </w:rPr>
        <w:t>n mécanisme de partage équitable des ressources génétiques marines et leurs bénéfices</w:t>
      </w:r>
      <w:r>
        <w:rPr>
          <w:rFonts w:ascii="Arial" w:hAnsi="Arial" w:cs="Arial"/>
          <w:bCs/>
          <w:sz w:val="22"/>
          <w:szCs w:val="22"/>
        </w:rPr>
        <w:t> ;</w:t>
      </w:r>
    </w:p>
    <w:p w14:paraId="700C31BD" w14:textId="127D89DD" w:rsidR="005B0186" w:rsidRPr="007C60A2" w:rsidRDefault="007C60A2" w:rsidP="007C60A2">
      <w:pPr>
        <w:pStyle w:val="Paragraphedeliste"/>
        <w:numPr>
          <w:ilvl w:val="0"/>
          <w:numId w:val="7"/>
        </w:numPr>
        <w:jc w:val="both"/>
        <w:rPr>
          <w:rFonts w:ascii="Arial" w:hAnsi="Arial" w:cs="Arial"/>
          <w:bCs/>
          <w:sz w:val="22"/>
          <w:szCs w:val="22"/>
        </w:rPr>
      </w:pPr>
      <w:r>
        <w:rPr>
          <w:rFonts w:ascii="Arial" w:hAnsi="Arial" w:cs="Arial"/>
          <w:bCs/>
          <w:sz w:val="22"/>
          <w:szCs w:val="22"/>
        </w:rPr>
        <w:t>L</w:t>
      </w:r>
      <w:r w:rsidR="005B0186" w:rsidRPr="007C60A2">
        <w:rPr>
          <w:rFonts w:ascii="Arial" w:hAnsi="Arial" w:cs="Arial"/>
          <w:bCs/>
          <w:sz w:val="22"/>
          <w:szCs w:val="22"/>
        </w:rPr>
        <w:t xml:space="preserve">a </w:t>
      </w:r>
      <w:r>
        <w:rPr>
          <w:rFonts w:ascii="Arial" w:hAnsi="Arial" w:cs="Arial"/>
          <w:bCs/>
          <w:sz w:val="22"/>
          <w:szCs w:val="22"/>
        </w:rPr>
        <w:t xml:space="preserve">mise en place </w:t>
      </w:r>
      <w:r w:rsidR="005B0186" w:rsidRPr="007C60A2">
        <w:rPr>
          <w:rFonts w:ascii="Arial" w:hAnsi="Arial" w:cs="Arial"/>
          <w:bCs/>
          <w:sz w:val="22"/>
          <w:szCs w:val="22"/>
        </w:rPr>
        <w:t>de zones marines protégées en haute mer</w:t>
      </w:r>
      <w:r>
        <w:rPr>
          <w:rFonts w:ascii="Arial" w:hAnsi="Arial" w:cs="Arial"/>
          <w:bCs/>
          <w:sz w:val="22"/>
          <w:szCs w:val="22"/>
        </w:rPr>
        <w:t> ;</w:t>
      </w:r>
    </w:p>
    <w:p w14:paraId="1EDD260C" w14:textId="751E921D" w:rsidR="005B0186" w:rsidRPr="007C60A2" w:rsidRDefault="007C60A2" w:rsidP="007C60A2">
      <w:pPr>
        <w:pStyle w:val="Paragraphedeliste"/>
        <w:numPr>
          <w:ilvl w:val="0"/>
          <w:numId w:val="7"/>
        </w:numPr>
        <w:jc w:val="both"/>
        <w:rPr>
          <w:rFonts w:ascii="Arial" w:hAnsi="Arial" w:cs="Arial"/>
          <w:bCs/>
          <w:sz w:val="22"/>
          <w:szCs w:val="22"/>
        </w:rPr>
      </w:pPr>
      <w:r>
        <w:rPr>
          <w:rFonts w:ascii="Arial" w:hAnsi="Arial" w:cs="Arial"/>
          <w:bCs/>
          <w:sz w:val="22"/>
          <w:szCs w:val="22"/>
        </w:rPr>
        <w:t>L</w:t>
      </w:r>
      <w:r w:rsidR="005B0186" w:rsidRPr="007C60A2">
        <w:rPr>
          <w:rFonts w:ascii="Arial" w:hAnsi="Arial" w:cs="Arial"/>
          <w:bCs/>
          <w:sz w:val="22"/>
          <w:szCs w:val="22"/>
        </w:rPr>
        <w:t>'obligation de réaliser des études d'impact environnemental pour les activités susceptibles d'affecter le milieu marin</w:t>
      </w:r>
      <w:r>
        <w:rPr>
          <w:rFonts w:ascii="Arial" w:hAnsi="Arial" w:cs="Arial"/>
          <w:bCs/>
          <w:sz w:val="22"/>
          <w:szCs w:val="22"/>
        </w:rPr>
        <w:t> ;</w:t>
      </w:r>
    </w:p>
    <w:p w14:paraId="782E52B6" w14:textId="0E659FFF" w:rsidR="005B0186" w:rsidRPr="007C60A2" w:rsidRDefault="005B0186" w:rsidP="007C60A2">
      <w:pPr>
        <w:pStyle w:val="Paragraphedeliste"/>
        <w:numPr>
          <w:ilvl w:val="0"/>
          <w:numId w:val="7"/>
        </w:numPr>
        <w:jc w:val="both"/>
        <w:rPr>
          <w:rFonts w:ascii="Arial" w:hAnsi="Arial" w:cs="Arial"/>
          <w:bCs/>
          <w:sz w:val="22"/>
          <w:szCs w:val="22"/>
        </w:rPr>
      </w:pPr>
      <w:r w:rsidRPr="007C60A2">
        <w:rPr>
          <w:rFonts w:ascii="Arial" w:hAnsi="Arial" w:cs="Arial"/>
          <w:bCs/>
          <w:sz w:val="22"/>
          <w:szCs w:val="22"/>
        </w:rPr>
        <w:t>Le renforcement des capacités et le transfert de technologies marines aux pays en développement</w:t>
      </w:r>
      <w:r w:rsidR="007C60A2">
        <w:rPr>
          <w:rFonts w:ascii="Arial" w:hAnsi="Arial" w:cs="Arial"/>
          <w:bCs/>
          <w:sz w:val="22"/>
          <w:szCs w:val="22"/>
        </w:rPr>
        <w:t>.</w:t>
      </w:r>
    </w:p>
    <w:p w14:paraId="3D8F52CE" w14:textId="34BD6EA7" w:rsidR="00EC6E70" w:rsidRDefault="005B0186" w:rsidP="005B0186">
      <w:pPr>
        <w:jc w:val="both"/>
        <w:rPr>
          <w:rFonts w:ascii="Arial" w:hAnsi="Arial" w:cs="Arial"/>
          <w:bCs/>
          <w:sz w:val="22"/>
          <w:szCs w:val="22"/>
        </w:rPr>
      </w:pPr>
      <w:r w:rsidRPr="005B0186">
        <w:rPr>
          <w:rFonts w:ascii="Arial" w:hAnsi="Arial" w:cs="Arial"/>
          <w:bCs/>
          <w:sz w:val="22"/>
          <w:szCs w:val="22"/>
        </w:rPr>
        <w:t>L'accord</w:t>
      </w:r>
      <w:r w:rsidR="002A1A56">
        <w:rPr>
          <w:rFonts w:ascii="Arial" w:hAnsi="Arial" w:cs="Arial"/>
          <w:bCs/>
          <w:sz w:val="22"/>
          <w:szCs w:val="22"/>
        </w:rPr>
        <w:t xml:space="preserve"> prévoit une entrée en vigueur à la </w:t>
      </w:r>
      <w:r w:rsidRPr="005B0186">
        <w:rPr>
          <w:rFonts w:ascii="Arial" w:hAnsi="Arial" w:cs="Arial"/>
          <w:bCs/>
          <w:sz w:val="22"/>
          <w:szCs w:val="22"/>
        </w:rPr>
        <w:t>ratification par 60 États. La ratification par le Luxembourg contribuerait à soutenir le droit international et le développement durable, et pourrait offrir une sécurité juridique accrue aux entreprises et investisseurs luxembourgeois impliqués dans des activités en haute mer.</w:t>
      </w:r>
    </w:p>
    <w:p w14:paraId="47D2F1F1" w14:textId="77777777" w:rsidR="007C60A2" w:rsidRDefault="007C60A2" w:rsidP="005B0186">
      <w:pPr>
        <w:jc w:val="both"/>
        <w:rPr>
          <w:rFonts w:ascii="Arial" w:hAnsi="Arial" w:cs="Arial"/>
          <w:bCs/>
          <w:sz w:val="22"/>
          <w:szCs w:val="22"/>
        </w:rPr>
      </w:pPr>
    </w:p>
    <w:p w14:paraId="029E241B" w14:textId="77777777" w:rsidR="00E71A71" w:rsidRPr="005B0186" w:rsidRDefault="00E71A71" w:rsidP="005B0186">
      <w:pPr>
        <w:autoSpaceDE w:val="0"/>
        <w:autoSpaceDN w:val="0"/>
        <w:adjustRightInd w:val="0"/>
        <w:spacing w:after="0" w:line="240" w:lineRule="auto"/>
        <w:jc w:val="both"/>
        <w:rPr>
          <w:rFonts w:ascii="Arial" w:hAnsi="Arial" w:cs="Arial"/>
          <w:bCs/>
          <w:sz w:val="22"/>
          <w:szCs w:val="22"/>
          <w:lang w:eastAsia="lb-LU"/>
        </w:rPr>
      </w:pPr>
    </w:p>
    <w:sectPr w:rsidR="00E71A71" w:rsidRPr="005B0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549D"/>
    <w:multiLevelType w:val="hybridMultilevel"/>
    <w:tmpl w:val="C5001CCE"/>
    <w:lvl w:ilvl="0" w:tplc="BBE854E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09010C"/>
    <w:multiLevelType w:val="hybridMultilevel"/>
    <w:tmpl w:val="7EF28A5C"/>
    <w:lvl w:ilvl="0" w:tplc="A93CE9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6D618A"/>
    <w:multiLevelType w:val="hybridMultilevel"/>
    <w:tmpl w:val="B3F8E196"/>
    <w:lvl w:ilvl="0" w:tplc="17B00C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B61992"/>
    <w:multiLevelType w:val="hybridMultilevel"/>
    <w:tmpl w:val="144E7854"/>
    <w:lvl w:ilvl="0" w:tplc="BBE85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B41B0E"/>
    <w:multiLevelType w:val="hybridMultilevel"/>
    <w:tmpl w:val="DDFE1572"/>
    <w:lvl w:ilvl="0" w:tplc="4BC64A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5A7D46"/>
    <w:multiLevelType w:val="multilevel"/>
    <w:tmpl w:val="DDFE1572"/>
    <w:styleLink w:val="Listeactuelle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31270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B75F03"/>
    <w:multiLevelType w:val="hybridMultilevel"/>
    <w:tmpl w:val="E77E891C"/>
    <w:lvl w:ilvl="0" w:tplc="BBE854E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02005">
    <w:abstractNumId w:val="7"/>
  </w:num>
  <w:num w:numId="2" w16cid:durableId="1969315192">
    <w:abstractNumId w:val="2"/>
  </w:num>
  <w:num w:numId="3" w16cid:durableId="802624743">
    <w:abstractNumId w:val="4"/>
  </w:num>
  <w:num w:numId="4" w16cid:durableId="1142234815">
    <w:abstractNumId w:val="5"/>
  </w:num>
  <w:num w:numId="5" w16cid:durableId="71392517">
    <w:abstractNumId w:val="1"/>
  </w:num>
  <w:num w:numId="6" w16cid:durableId="1870341157">
    <w:abstractNumId w:val="6"/>
  </w:num>
  <w:num w:numId="7" w16cid:durableId="669872909">
    <w:abstractNumId w:val="0"/>
  </w:num>
  <w:num w:numId="8" w16cid:durableId="2139641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38"/>
    <w:rsid w:val="00027130"/>
    <w:rsid w:val="00057D9C"/>
    <w:rsid w:val="000B069C"/>
    <w:rsid w:val="0018059C"/>
    <w:rsid w:val="001E1D43"/>
    <w:rsid w:val="00274562"/>
    <w:rsid w:val="002A1A56"/>
    <w:rsid w:val="003736A5"/>
    <w:rsid w:val="00594A18"/>
    <w:rsid w:val="005B0186"/>
    <w:rsid w:val="00626236"/>
    <w:rsid w:val="00716A68"/>
    <w:rsid w:val="00721783"/>
    <w:rsid w:val="0073692D"/>
    <w:rsid w:val="007B11D9"/>
    <w:rsid w:val="007C60A2"/>
    <w:rsid w:val="008168A2"/>
    <w:rsid w:val="008B4C44"/>
    <w:rsid w:val="00910BA0"/>
    <w:rsid w:val="00987806"/>
    <w:rsid w:val="009C284A"/>
    <w:rsid w:val="00A048E5"/>
    <w:rsid w:val="00A62AB5"/>
    <w:rsid w:val="00AA5364"/>
    <w:rsid w:val="00B02726"/>
    <w:rsid w:val="00B64B38"/>
    <w:rsid w:val="00BB424A"/>
    <w:rsid w:val="00D35AFA"/>
    <w:rsid w:val="00DB7C15"/>
    <w:rsid w:val="00DE227A"/>
    <w:rsid w:val="00E71A71"/>
    <w:rsid w:val="00EC6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DDEC"/>
  <w15:chartTrackingRefBased/>
  <w15:docId w15:val="{AE54FD88-0796-C243-8EE6-3272266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4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4B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4B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4B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4B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4B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4B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4B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B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4B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4B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4B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4B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4B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4B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4B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4B38"/>
    <w:rPr>
      <w:rFonts w:eastAsiaTheme="majorEastAsia" w:cstheme="majorBidi"/>
      <w:color w:val="272727" w:themeColor="text1" w:themeTint="D8"/>
    </w:rPr>
  </w:style>
  <w:style w:type="paragraph" w:styleId="Titre">
    <w:name w:val="Title"/>
    <w:basedOn w:val="Normal"/>
    <w:next w:val="Normal"/>
    <w:link w:val="TitreCar"/>
    <w:uiPriority w:val="10"/>
    <w:qFormat/>
    <w:rsid w:val="00B64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4B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4B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4B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4B38"/>
    <w:pPr>
      <w:spacing w:before="160"/>
      <w:jc w:val="center"/>
    </w:pPr>
    <w:rPr>
      <w:i/>
      <w:iCs/>
      <w:color w:val="404040" w:themeColor="text1" w:themeTint="BF"/>
    </w:rPr>
  </w:style>
  <w:style w:type="character" w:customStyle="1" w:styleId="CitationCar">
    <w:name w:val="Citation Car"/>
    <w:basedOn w:val="Policepardfaut"/>
    <w:link w:val="Citation"/>
    <w:uiPriority w:val="29"/>
    <w:rsid w:val="00B64B38"/>
    <w:rPr>
      <w:i/>
      <w:iCs/>
      <w:color w:val="404040" w:themeColor="text1" w:themeTint="BF"/>
    </w:rPr>
  </w:style>
  <w:style w:type="paragraph" w:styleId="Paragraphedeliste">
    <w:name w:val="List Paragraph"/>
    <w:basedOn w:val="Normal"/>
    <w:uiPriority w:val="34"/>
    <w:qFormat/>
    <w:rsid w:val="00B64B38"/>
    <w:pPr>
      <w:ind w:left="720"/>
      <w:contextualSpacing/>
    </w:pPr>
  </w:style>
  <w:style w:type="character" w:styleId="Accentuationintense">
    <w:name w:val="Intense Emphasis"/>
    <w:basedOn w:val="Policepardfaut"/>
    <w:uiPriority w:val="21"/>
    <w:qFormat/>
    <w:rsid w:val="00B64B38"/>
    <w:rPr>
      <w:i/>
      <w:iCs/>
      <w:color w:val="0F4761" w:themeColor="accent1" w:themeShade="BF"/>
    </w:rPr>
  </w:style>
  <w:style w:type="paragraph" w:styleId="Citationintense">
    <w:name w:val="Intense Quote"/>
    <w:basedOn w:val="Normal"/>
    <w:next w:val="Normal"/>
    <w:link w:val="CitationintenseCar"/>
    <w:uiPriority w:val="30"/>
    <w:qFormat/>
    <w:rsid w:val="00B64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4B38"/>
    <w:rPr>
      <w:i/>
      <w:iCs/>
      <w:color w:val="0F4761" w:themeColor="accent1" w:themeShade="BF"/>
    </w:rPr>
  </w:style>
  <w:style w:type="character" w:styleId="Rfrenceintense">
    <w:name w:val="Intense Reference"/>
    <w:basedOn w:val="Policepardfaut"/>
    <w:uiPriority w:val="32"/>
    <w:qFormat/>
    <w:rsid w:val="00B64B38"/>
    <w:rPr>
      <w:b/>
      <w:bCs/>
      <w:smallCaps/>
      <w:color w:val="0F4761" w:themeColor="accent1" w:themeShade="BF"/>
      <w:spacing w:val="5"/>
    </w:rPr>
  </w:style>
  <w:style w:type="numbering" w:customStyle="1" w:styleId="Listeactuelle1">
    <w:name w:val="Liste actuelle1"/>
    <w:uiPriority w:val="99"/>
    <w:rsid w:val="00E71A7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63061">
      <w:bodyDiv w:val="1"/>
      <w:marLeft w:val="0"/>
      <w:marRight w:val="0"/>
      <w:marTop w:val="0"/>
      <w:marBottom w:val="0"/>
      <w:divBdr>
        <w:top w:val="none" w:sz="0" w:space="0" w:color="auto"/>
        <w:left w:val="none" w:sz="0" w:space="0" w:color="auto"/>
        <w:bottom w:val="none" w:sz="0" w:space="0" w:color="auto"/>
        <w:right w:val="none" w:sz="0" w:space="0" w:color="auto"/>
      </w:divBdr>
    </w:div>
    <w:div w:id="17195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6CF14F6-DA2A-4C9E-BD40-9209E30A7F91}"/>
</file>

<file path=customXml/itemProps2.xml><?xml version="1.0" encoding="utf-8"?>
<ds:datastoreItem xmlns:ds="http://schemas.openxmlformats.org/officeDocument/2006/customXml" ds:itemID="{F044BC6B-2DF4-4915-A3C1-41D8A9E0BD05}"/>
</file>

<file path=customXml/itemProps3.xml><?xml version="1.0" encoding="utf-8"?>
<ds:datastoreItem xmlns:ds="http://schemas.openxmlformats.org/officeDocument/2006/customXml" ds:itemID="{88A9CD62-A8E6-49C9-A2BB-63AD27948FD7}"/>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Félix Schaack</dc:creator>
  <cp:keywords/>
  <dc:description/>
  <cp:lastModifiedBy>Magda SANTOS</cp:lastModifiedBy>
  <cp:revision>2</cp:revision>
  <dcterms:created xsi:type="dcterms:W3CDTF">2025-04-29T11:48:00Z</dcterms:created>
  <dcterms:modified xsi:type="dcterms:W3CDTF">2025-04-29T11:48:00Z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