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FB018" w14:textId="77777777" w:rsidR="00613408" w:rsidRPr="0031697F" w:rsidRDefault="00613408" w:rsidP="00F740F1">
      <w:pPr>
        <w:autoSpaceDE w:val="0"/>
        <w:autoSpaceDN w:val="0"/>
        <w:adjustRightInd w:val="0"/>
        <w:spacing w:after="0" w:line="240" w:lineRule="auto"/>
        <w:jc w:val="both"/>
        <w:rPr>
          <w:rFonts w:ascii="Arial" w:hAnsi="Arial" w:cs="Arial"/>
          <w:b/>
          <w:bCs/>
          <w:lang w:val="fr-FR"/>
        </w:rPr>
      </w:pPr>
      <w:bookmarkStart w:id="0" w:name="_Hlk181771774"/>
      <w:r w:rsidRPr="0031697F">
        <w:rPr>
          <w:rFonts w:ascii="Arial" w:hAnsi="Arial" w:cs="Arial"/>
          <w:b/>
          <w:bCs/>
          <w:lang w:val="fr-FR"/>
        </w:rPr>
        <w:t>Projet de loi relative à l’augmentation de la quote-part du Grand-Duché de Luxembourg auprès du Fonds monétaire international, l’extension de l’accord d’emprunt bilatéral entre le Grand-Duché de Luxembourg et le Fonds monétaire international et portant modification de la loi modifiée du 19 décembre 2020 concernant le budget des recettes et des dépenses de l’État pour l’exercice 2021</w:t>
      </w:r>
      <w:bookmarkEnd w:id="0"/>
    </w:p>
    <w:p w14:paraId="10F349E9" w14:textId="77777777" w:rsidR="00680705" w:rsidRPr="00C0030C" w:rsidRDefault="00680705" w:rsidP="00F740F1">
      <w:pPr>
        <w:spacing w:after="0" w:line="240" w:lineRule="auto"/>
        <w:ind w:left="284" w:hanging="284"/>
        <w:jc w:val="both"/>
        <w:rPr>
          <w:rFonts w:ascii="Arial" w:hAnsi="Arial"/>
          <w:b/>
          <w:sz w:val="24"/>
          <w:szCs w:val="24"/>
          <w:lang w:val="fr-FR"/>
        </w:rPr>
      </w:pPr>
    </w:p>
    <w:p w14:paraId="6067242B" w14:textId="77777777" w:rsidR="008C5040" w:rsidRPr="001622AF" w:rsidRDefault="008C5040" w:rsidP="00F740F1">
      <w:pPr>
        <w:spacing w:after="0" w:line="240" w:lineRule="auto"/>
        <w:jc w:val="both"/>
        <w:rPr>
          <w:rFonts w:ascii="Arial" w:hAnsi="Arial" w:cs="Arial"/>
          <w:lang w:val="fr-FR"/>
        </w:rPr>
      </w:pPr>
      <w:r w:rsidRPr="00841FB0">
        <w:rPr>
          <w:rFonts w:ascii="Arial" w:hAnsi="Arial" w:cs="Arial"/>
          <w:lang w:val="fr-FR"/>
        </w:rPr>
        <w:t>Le projet de loi</w:t>
      </w:r>
      <w:r w:rsidRPr="001622AF">
        <w:rPr>
          <w:rFonts w:ascii="Arial" w:hAnsi="Arial" w:cs="Arial"/>
        </w:rPr>
        <w:t xml:space="preserve"> vise à autoriser le gouvernement à accroître la contribution financière du Luxembourg au Fonds monétaire international (FMI). Il est prévu d’augmenter la quote-part du Luxembourg auprès du FMI </w:t>
      </w:r>
      <w:r w:rsidRPr="001622AF">
        <w:rPr>
          <w:rFonts w:ascii="Arial" w:hAnsi="Arial" w:cs="Arial"/>
          <w:lang w:val="fr-FR"/>
        </w:rPr>
        <w:t>à concurrence d’un montant de 660,9 millions de droits de tirages spéciaux (DTS)</w:t>
      </w:r>
      <w:r w:rsidRPr="001622AF">
        <w:rPr>
          <w:rFonts w:ascii="Arial" w:hAnsi="Arial" w:cs="Arial"/>
        </w:rPr>
        <w:t xml:space="preserve">, </w:t>
      </w:r>
      <w:r w:rsidRPr="001622AF">
        <w:rPr>
          <w:rFonts w:ascii="Arial" w:hAnsi="Arial" w:cs="Arial"/>
          <w:lang w:val="fr-FR"/>
        </w:rPr>
        <w:t>soit environ 810 millions d’euros</w:t>
      </w:r>
      <w:r w:rsidRPr="001622AF">
        <w:rPr>
          <w:rFonts w:ascii="Arial" w:hAnsi="Arial" w:cs="Arial"/>
        </w:rPr>
        <w:t xml:space="preserve">, </w:t>
      </w:r>
      <w:r w:rsidRPr="001622AF">
        <w:rPr>
          <w:rFonts w:ascii="Arial" w:hAnsi="Arial" w:cs="Arial"/>
          <w:lang w:val="fr-FR"/>
        </w:rPr>
        <w:t>pour</w:t>
      </w:r>
      <w:r w:rsidRPr="001622AF">
        <w:rPr>
          <w:rFonts w:ascii="Arial" w:hAnsi="Arial" w:cs="Arial"/>
        </w:rPr>
        <w:t xml:space="preserve"> </w:t>
      </w:r>
      <w:r w:rsidRPr="001622AF">
        <w:rPr>
          <w:rFonts w:ascii="Arial" w:hAnsi="Arial" w:cs="Arial"/>
          <w:lang w:val="fr-FR"/>
        </w:rPr>
        <w:t>la porter à 1.982,7 millions DTS</w:t>
      </w:r>
      <w:r w:rsidRPr="001622AF">
        <w:rPr>
          <w:rFonts w:ascii="Arial" w:hAnsi="Arial" w:cs="Arial"/>
        </w:rPr>
        <w:t xml:space="preserve">. </w:t>
      </w:r>
      <w:r w:rsidRPr="00841FB0">
        <w:rPr>
          <w:rFonts w:ascii="Arial" w:hAnsi="Arial" w:cs="Arial"/>
          <w:lang w:val="fr-FR"/>
        </w:rPr>
        <w:t xml:space="preserve">Il </w:t>
      </w:r>
      <w:r w:rsidRPr="001622AF">
        <w:rPr>
          <w:rFonts w:ascii="Arial" w:hAnsi="Arial" w:cs="Arial"/>
        </w:rPr>
        <w:t xml:space="preserve">est </w:t>
      </w:r>
      <w:r w:rsidRPr="00841FB0">
        <w:rPr>
          <w:rFonts w:ascii="Arial" w:hAnsi="Arial" w:cs="Arial"/>
          <w:lang w:val="fr-FR"/>
        </w:rPr>
        <w:t xml:space="preserve">également </w:t>
      </w:r>
      <w:r w:rsidRPr="001622AF">
        <w:rPr>
          <w:rFonts w:ascii="Arial" w:hAnsi="Arial" w:cs="Arial"/>
        </w:rPr>
        <w:t xml:space="preserve">prévu </w:t>
      </w:r>
      <w:r w:rsidRPr="00841FB0">
        <w:rPr>
          <w:rFonts w:ascii="Arial" w:hAnsi="Arial" w:cs="Arial"/>
          <w:lang w:val="fr-FR"/>
        </w:rPr>
        <w:t>de prolonger l’accord d’emprunt bilatéral, en vertu duquel le Luxembourg accorde des prêts au FMI, jusqu’au 31 décembre 2027.</w:t>
      </w:r>
      <w:r w:rsidRPr="001622AF">
        <w:rPr>
          <w:rFonts w:ascii="Arial" w:hAnsi="Arial" w:cs="Arial"/>
          <w:lang w:val="fr-FR"/>
        </w:rPr>
        <w:t xml:space="preserve"> </w:t>
      </w:r>
    </w:p>
    <w:p w14:paraId="6FE36C1F" w14:textId="77777777" w:rsidR="008C5040" w:rsidRPr="001622AF" w:rsidRDefault="008C5040" w:rsidP="00F740F1">
      <w:pPr>
        <w:spacing w:after="0" w:line="240" w:lineRule="auto"/>
        <w:jc w:val="both"/>
        <w:rPr>
          <w:rFonts w:ascii="Arial" w:hAnsi="Arial" w:cs="Arial"/>
          <w:lang w:val="fr-FR"/>
        </w:rPr>
      </w:pPr>
    </w:p>
    <w:p w14:paraId="02B7CDB0" w14:textId="77777777" w:rsidR="008C5040" w:rsidRPr="001622AF" w:rsidRDefault="008C5040" w:rsidP="00F740F1">
      <w:pPr>
        <w:spacing w:after="0" w:line="240" w:lineRule="auto"/>
        <w:jc w:val="both"/>
        <w:rPr>
          <w:rFonts w:ascii="Arial" w:hAnsi="Arial" w:cs="Arial"/>
          <w:bCs/>
          <w:lang w:val="fr-FR"/>
        </w:rPr>
      </w:pPr>
      <w:r w:rsidRPr="00CB7B0D">
        <w:rPr>
          <w:rFonts w:ascii="Arial" w:hAnsi="Arial" w:cs="Arial"/>
          <w:bCs/>
          <w:lang w:val="fr-FR"/>
        </w:rPr>
        <w:t>Le Conseil des gouverneurs du FMI procède périodiquement, au moins tous les cinq ans, à une</w:t>
      </w:r>
      <w:r w:rsidRPr="001622AF">
        <w:rPr>
          <w:rFonts w:ascii="Arial" w:hAnsi="Arial" w:cs="Arial"/>
          <w:bCs/>
          <w:lang w:val="fr-FR"/>
        </w:rPr>
        <w:t xml:space="preserve"> </w:t>
      </w:r>
      <w:r w:rsidRPr="00CB7B0D">
        <w:rPr>
          <w:rFonts w:ascii="Arial" w:hAnsi="Arial" w:cs="Arial"/>
          <w:bCs/>
          <w:lang w:val="fr-FR"/>
        </w:rPr>
        <w:t>révision générale des quotes-parts. Cette révision a pour but d’évaluer les besoins de financement des</w:t>
      </w:r>
      <w:r w:rsidRPr="001622AF">
        <w:rPr>
          <w:rFonts w:ascii="Arial" w:hAnsi="Arial" w:cs="Arial"/>
          <w:bCs/>
          <w:lang w:val="fr-FR"/>
        </w:rPr>
        <w:t xml:space="preserve"> pays membres et la capacité de financement du FMI</w:t>
      </w:r>
      <w:r>
        <w:rPr>
          <w:rFonts w:ascii="Arial" w:hAnsi="Arial" w:cs="Arial"/>
          <w:bCs/>
          <w:lang w:val="fr-FR"/>
        </w:rPr>
        <w:t>.</w:t>
      </w:r>
    </w:p>
    <w:p w14:paraId="605A861E" w14:textId="77777777" w:rsidR="008C5040" w:rsidRPr="001622AF" w:rsidRDefault="008C5040" w:rsidP="00F740F1">
      <w:pPr>
        <w:spacing w:after="0" w:line="240" w:lineRule="auto"/>
        <w:jc w:val="both"/>
        <w:rPr>
          <w:rFonts w:ascii="Arial" w:hAnsi="Arial" w:cs="Arial"/>
          <w:bCs/>
          <w:lang w:val="fr-FR"/>
        </w:rPr>
      </w:pPr>
    </w:p>
    <w:p w14:paraId="0BD81B0D" w14:textId="77777777" w:rsidR="008C5040" w:rsidRPr="001622AF" w:rsidRDefault="008C5040" w:rsidP="00F740F1">
      <w:pPr>
        <w:spacing w:after="0" w:line="240" w:lineRule="auto"/>
        <w:jc w:val="both"/>
        <w:rPr>
          <w:rFonts w:ascii="Arial" w:hAnsi="Arial" w:cs="Arial"/>
          <w:bCs/>
          <w:lang w:val="fr-FR"/>
        </w:rPr>
      </w:pPr>
      <w:r w:rsidRPr="001622AF">
        <w:rPr>
          <w:rFonts w:ascii="Arial" w:hAnsi="Arial" w:cs="Arial"/>
          <w:bCs/>
          <w:lang w:val="fr-FR"/>
        </w:rPr>
        <w:t>La part du Luxembourg dans les assises financières du FMI restera proportionnellement identique et sa part dans le total des droits de vote demeurera inchangée (0,29%).</w:t>
      </w:r>
    </w:p>
    <w:p w14:paraId="7C926649" w14:textId="77777777" w:rsidR="008C5040" w:rsidRPr="001622AF" w:rsidRDefault="008C5040" w:rsidP="00F740F1">
      <w:pPr>
        <w:spacing w:after="0" w:line="240" w:lineRule="auto"/>
        <w:jc w:val="both"/>
        <w:rPr>
          <w:rFonts w:ascii="Arial" w:hAnsi="Arial" w:cs="Arial"/>
          <w:bCs/>
          <w:lang w:val="fr-FR"/>
        </w:rPr>
      </w:pPr>
    </w:p>
    <w:p w14:paraId="176AF0F0" w14:textId="77777777" w:rsidR="008C5040" w:rsidRPr="001622AF" w:rsidRDefault="008C5040" w:rsidP="00F740F1">
      <w:pPr>
        <w:spacing w:after="0" w:line="240" w:lineRule="auto"/>
        <w:jc w:val="both"/>
        <w:rPr>
          <w:rFonts w:ascii="Arial" w:hAnsi="Arial" w:cs="Arial"/>
          <w:bCs/>
          <w:lang w:val="fr-FR"/>
        </w:rPr>
      </w:pPr>
      <w:r w:rsidRPr="001622AF">
        <w:rPr>
          <w:rFonts w:ascii="Arial" w:hAnsi="Arial" w:cs="Arial"/>
          <w:bCs/>
          <w:lang w:val="fr-FR"/>
        </w:rPr>
        <w:t>Conformément aux statuts du FMI, un quart de l’augmentation de la quote-part du Luxembourg ser</w:t>
      </w:r>
      <w:r w:rsidR="00D11735">
        <w:rPr>
          <w:rFonts w:ascii="Arial" w:hAnsi="Arial" w:cs="Arial"/>
          <w:bCs/>
          <w:lang w:val="fr-FR"/>
        </w:rPr>
        <w:t>a</w:t>
      </w:r>
      <w:r w:rsidRPr="001622AF">
        <w:rPr>
          <w:rFonts w:ascii="Arial" w:hAnsi="Arial" w:cs="Arial"/>
          <w:bCs/>
          <w:lang w:val="fr-FR"/>
        </w:rPr>
        <w:t xml:space="preserve"> transféré en avoirs de réserve (165,2 millions DTS, soit environ </w:t>
      </w:r>
      <w:r w:rsidRPr="00446DD3">
        <w:rPr>
          <w:rFonts w:ascii="Arial" w:hAnsi="Arial" w:cs="Arial"/>
          <w:bCs/>
          <w:lang w:val="fr-FR"/>
        </w:rPr>
        <w:t>202,5 millions d’euros)</w:t>
      </w:r>
      <w:r w:rsidRPr="001622AF">
        <w:rPr>
          <w:rFonts w:ascii="Arial" w:hAnsi="Arial" w:cs="Arial"/>
          <w:bCs/>
          <w:lang w:val="fr-FR"/>
        </w:rPr>
        <w:t xml:space="preserve"> et </w:t>
      </w:r>
      <w:r w:rsidRPr="00446DD3">
        <w:rPr>
          <w:rFonts w:ascii="Arial" w:hAnsi="Arial" w:cs="Arial"/>
          <w:bCs/>
          <w:lang w:val="fr-FR"/>
        </w:rPr>
        <w:t>75% seront financés par l’émission</w:t>
      </w:r>
      <w:r w:rsidRPr="001622AF">
        <w:rPr>
          <w:rFonts w:ascii="Arial" w:hAnsi="Arial" w:cs="Arial"/>
          <w:bCs/>
          <w:lang w:val="fr-FR"/>
        </w:rPr>
        <w:t xml:space="preserve"> d’un bon de Trésor </w:t>
      </w:r>
      <w:r w:rsidRPr="00446DD3">
        <w:rPr>
          <w:rFonts w:ascii="Arial" w:hAnsi="Arial" w:cs="Arial"/>
          <w:bCs/>
          <w:lang w:val="fr-FR"/>
        </w:rPr>
        <w:t>(495,7 millions DTS, soit environ 607,4 millions d’euros)</w:t>
      </w:r>
      <w:r w:rsidRPr="001622AF">
        <w:rPr>
          <w:rFonts w:ascii="Arial" w:hAnsi="Arial" w:cs="Arial"/>
          <w:bCs/>
          <w:lang w:val="fr-FR"/>
        </w:rPr>
        <w:t>.</w:t>
      </w:r>
    </w:p>
    <w:p w14:paraId="7CA9E8BF" w14:textId="77777777" w:rsidR="008C5040" w:rsidRPr="001622AF" w:rsidRDefault="008C5040" w:rsidP="00F740F1">
      <w:pPr>
        <w:spacing w:after="0" w:line="240" w:lineRule="auto"/>
        <w:jc w:val="both"/>
        <w:rPr>
          <w:rFonts w:ascii="Arial" w:hAnsi="Arial" w:cs="Arial"/>
          <w:bCs/>
          <w:lang w:val="fr-FR"/>
        </w:rPr>
      </w:pPr>
    </w:p>
    <w:p w14:paraId="1D52E51E" w14:textId="77777777" w:rsidR="008C5040" w:rsidRPr="001622AF" w:rsidRDefault="008C5040" w:rsidP="00F740F1">
      <w:pPr>
        <w:spacing w:after="0" w:line="240" w:lineRule="auto"/>
        <w:jc w:val="both"/>
        <w:rPr>
          <w:rFonts w:ascii="Arial" w:hAnsi="Arial" w:cs="Arial"/>
        </w:rPr>
      </w:pPr>
      <w:r w:rsidRPr="001622AF">
        <w:rPr>
          <w:rFonts w:ascii="Arial" w:hAnsi="Arial" w:cs="Arial"/>
          <w:bCs/>
          <w:lang w:val="fr-FR"/>
        </w:rPr>
        <w:t>Afin de maintenir les assises financières du FMI intactes jusqu’à la mise en place effective de la révision des quotes-parts, tout en tenant compte de la réduction des nouveaux accords d’emprunts, la communauté internationale a convenu de prolonger les accords d’emprunts bilatéraux. Dans ce contexte le projet de loi sous rubrique envisage de créer la base légale permettant au gouvernement de prolonger son engagement financier envers le FMI dans le cadre des accords d’emprunts bilatéraux.</w:t>
      </w:r>
    </w:p>
    <w:p w14:paraId="102C81F3" w14:textId="77777777" w:rsidR="00160952" w:rsidRPr="007E2E31" w:rsidRDefault="00160952" w:rsidP="00F740F1">
      <w:pPr>
        <w:pStyle w:val="Body"/>
        <w:widowControl w:val="0"/>
        <w:tabs>
          <w:tab w:val="num" w:pos="284"/>
        </w:tabs>
        <w:jc w:val="both"/>
        <w:rPr>
          <w:rFonts w:ascii="Arial" w:hAnsi="Arial" w:cs="Arial"/>
          <w:sz w:val="22"/>
          <w:szCs w:val="22"/>
        </w:rPr>
      </w:pPr>
    </w:p>
    <w:sectPr w:rsidR="00160952" w:rsidRPr="007E2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BDB83" w14:textId="77777777" w:rsidR="00F50B77" w:rsidRDefault="00F50B77" w:rsidP="006E6CEA">
      <w:pPr>
        <w:spacing w:after="0" w:line="240" w:lineRule="auto"/>
      </w:pPr>
      <w:r>
        <w:separator/>
      </w:r>
    </w:p>
  </w:endnote>
  <w:endnote w:type="continuationSeparator" w:id="0">
    <w:p w14:paraId="1188D185" w14:textId="77777777" w:rsidR="00F50B77" w:rsidRDefault="00F50B77"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4AA1"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3003A9D4"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36A4" w14:textId="77777777" w:rsidR="00F50B77" w:rsidRDefault="00F50B77" w:rsidP="006E6CEA">
      <w:pPr>
        <w:spacing w:after="0" w:line="240" w:lineRule="auto"/>
      </w:pPr>
      <w:r>
        <w:separator/>
      </w:r>
    </w:p>
  </w:footnote>
  <w:footnote w:type="continuationSeparator" w:id="0">
    <w:p w14:paraId="5CE44E9F" w14:textId="77777777" w:rsidR="00F50B77" w:rsidRDefault="00F50B77"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076081031">
    <w:abstractNumId w:val="15"/>
  </w:num>
  <w:num w:numId="2" w16cid:durableId="902716160">
    <w:abstractNumId w:val="5"/>
  </w:num>
  <w:num w:numId="3" w16cid:durableId="1353337329">
    <w:abstractNumId w:val="11"/>
  </w:num>
  <w:num w:numId="4" w16cid:durableId="1421834331">
    <w:abstractNumId w:val="13"/>
  </w:num>
  <w:num w:numId="5" w16cid:durableId="172233106">
    <w:abstractNumId w:val="10"/>
  </w:num>
  <w:num w:numId="6" w16cid:durableId="777875405">
    <w:abstractNumId w:val="18"/>
  </w:num>
  <w:num w:numId="7" w16cid:durableId="1631595485">
    <w:abstractNumId w:val="19"/>
  </w:num>
  <w:num w:numId="8" w16cid:durableId="74253120">
    <w:abstractNumId w:val="2"/>
  </w:num>
  <w:num w:numId="9" w16cid:durableId="1584947606">
    <w:abstractNumId w:val="6"/>
  </w:num>
  <w:num w:numId="10" w16cid:durableId="212946879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2080009880">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53545750">
    <w:abstractNumId w:val="3"/>
  </w:num>
  <w:num w:numId="13" w16cid:durableId="1918587904">
    <w:abstractNumId w:val="7"/>
  </w:num>
  <w:num w:numId="14" w16cid:durableId="1496338602">
    <w:abstractNumId w:val="8"/>
  </w:num>
  <w:num w:numId="15" w16cid:durableId="1101492811">
    <w:abstractNumId w:val="0"/>
  </w:num>
  <w:num w:numId="16" w16cid:durableId="2105221894">
    <w:abstractNumId w:val="9"/>
  </w:num>
  <w:num w:numId="17" w16cid:durableId="1352338481">
    <w:abstractNumId w:val="4"/>
  </w:num>
  <w:num w:numId="18" w16cid:durableId="1583488388">
    <w:abstractNumId w:val="12"/>
  </w:num>
  <w:num w:numId="19" w16cid:durableId="10111987">
    <w:abstractNumId w:val="16"/>
  </w:num>
  <w:num w:numId="20" w16cid:durableId="2038844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1895"/>
    <w:rsid w:val="00014AC5"/>
    <w:rsid w:val="000157E3"/>
    <w:rsid w:val="00015D5C"/>
    <w:rsid w:val="0002273C"/>
    <w:rsid w:val="00026ECB"/>
    <w:rsid w:val="00032612"/>
    <w:rsid w:val="000369A2"/>
    <w:rsid w:val="000762ED"/>
    <w:rsid w:val="000864BE"/>
    <w:rsid w:val="000872A2"/>
    <w:rsid w:val="00091107"/>
    <w:rsid w:val="000C1546"/>
    <w:rsid w:val="000C45E8"/>
    <w:rsid w:val="000C6F0E"/>
    <w:rsid w:val="000E235A"/>
    <w:rsid w:val="000E4C73"/>
    <w:rsid w:val="000F1E3E"/>
    <w:rsid w:val="000F5978"/>
    <w:rsid w:val="0010111B"/>
    <w:rsid w:val="00105955"/>
    <w:rsid w:val="00124094"/>
    <w:rsid w:val="00124AF3"/>
    <w:rsid w:val="00140E59"/>
    <w:rsid w:val="00144458"/>
    <w:rsid w:val="00153D56"/>
    <w:rsid w:val="00157C66"/>
    <w:rsid w:val="00160952"/>
    <w:rsid w:val="00165A5C"/>
    <w:rsid w:val="00170E30"/>
    <w:rsid w:val="0018433C"/>
    <w:rsid w:val="001844DC"/>
    <w:rsid w:val="00186575"/>
    <w:rsid w:val="00192479"/>
    <w:rsid w:val="00192C06"/>
    <w:rsid w:val="001973E8"/>
    <w:rsid w:val="001A00CA"/>
    <w:rsid w:val="001A1A1B"/>
    <w:rsid w:val="001A399D"/>
    <w:rsid w:val="001A6A33"/>
    <w:rsid w:val="001B6A4B"/>
    <w:rsid w:val="001C2ED4"/>
    <w:rsid w:val="001C6FBC"/>
    <w:rsid w:val="001E1CE9"/>
    <w:rsid w:val="00204BA5"/>
    <w:rsid w:val="00212506"/>
    <w:rsid w:val="00222696"/>
    <w:rsid w:val="00223EDD"/>
    <w:rsid w:val="0022485B"/>
    <w:rsid w:val="00244C9A"/>
    <w:rsid w:val="00254A67"/>
    <w:rsid w:val="00255C2F"/>
    <w:rsid w:val="0027387E"/>
    <w:rsid w:val="002750A4"/>
    <w:rsid w:val="00280ED3"/>
    <w:rsid w:val="002851C5"/>
    <w:rsid w:val="00293237"/>
    <w:rsid w:val="002942B5"/>
    <w:rsid w:val="00294B05"/>
    <w:rsid w:val="002C7095"/>
    <w:rsid w:val="002C7D3F"/>
    <w:rsid w:val="002D5CF2"/>
    <w:rsid w:val="002F0ADB"/>
    <w:rsid w:val="002F386A"/>
    <w:rsid w:val="002F3B16"/>
    <w:rsid w:val="00304830"/>
    <w:rsid w:val="003113BD"/>
    <w:rsid w:val="0031697F"/>
    <w:rsid w:val="0033142D"/>
    <w:rsid w:val="00332F7C"/>
    <w:rsid w:val="003349D4"/>
    <w:rsid w:val="003350D0"/>
    <w:rsid w:val="003378B4"/>
    <w:rsid w:val="003418FD"/>
    <w:rsid w:val="003424D3"/>
    <w:rsid w:val="00367809"/>
    <w:rsid w:val="0039623B"/>
    <w:rsid w:val="003A035B"/>
    <w:rsid w:val="003A24CE"/>
    <w:rsid w:val="003B0E6B"/>
    <w:rsid w:val="003C230F"/>
    <w:rsid w:val="003C40C7"/>
    <w:rsid w:val="003D681E"/>
    <w:rsid w:val="003F2C1C"/>
    <w:rsid w:val="003F5E23"/>
    <w:rsid w:val="003F7A23"/>
    <w:rsid w:val="00404D3A"/>
    <w:rsid w:val="00421A92"/>
    <w:rsid w:val="00424146"/>
    <w:rsid w:val="00426730"/>
    <w:rsid w:val="00426CEF"/>
    <w:rsid w:val="00427DA9"/>
    <w:rsid w:val="00427E83"/>
    <w:rsid w:val="004332F0"/>
    <w:rsid w:val="00443350"/>
    <w:rsid w:val="00443EA9"/>
    <w:rsid w:val="00445EE5"/>
    <w:rsid w:val="00457E34"/>
    <w:rsid w:val="00460BB7"/>
    <w:rsid w:val="00466FF0"/>
    <w:rsid w:val="004740F2"/>
    <w:rsid w:val="00476C70"/>
    <w:rsid w:val="004826A7"/>
    <w:rsid w:val="00485ACB"/>
    <w:rsid w:val="004915B2"/>
    <w:rsid w:val="00495E9F"/>
    <w:rsid w:val="004A0459"/>
    <w:rsid w:val="004A1E95"/>
    <w:rsid w:val="004B3799"/>
    <w:rsid w:val="004C6FDC"/>
    <w:rsid w:val="004E60D4"/>
    <w:rsid w:val="00502BCC"/>
    <w:rsid w:val="005031C7"/>
    <w:rsid w:val="00504169"/>
    <w:rsid w:val="00507D1C"/>
    <w:rsid w:val="005173D1"/>
    <w:rsid w:val="00531429"/>
    <w:rsid w:val="00561A17"/>
    <w:rsid w:val="00561EA8"/>
    <w:rsid w:val="00563D59"/>
    <w:rsid w:val="00565FCF"/>
    <w:rsid w:val="00585241"/>
    <w:rsid w:val="00595D88"/>
    <w:rsid w:val="005969DE"/>
    <w:rsid w:val="005A2AF3"/>
    <w:rsid w:val="005A3F3E"/>
    <w:rsid w:val="005A5799"/>
    <w:rsid w:val="005A57B6"/>
    <w:rsid w:val="005B1EAF"/>
    <w:rsid w:val="005B3E5B"/>
    <w:rsid w:val="005B5C56"/>
    <w:rsid w:val="005D3D76"/>
    <w:rsid w:val="005E1AC1"/>
    <w:rsid w:val="005E2CF4"/>
    <w:rsid w:val="006031A9"/>
    <w:rsid w:val="00612ABB"/>
    <w:rsid w:val="00613408"/>
    <w:rsid w:val="006206E0"/>
    <w:rsid w:val="00621169"/>
    <w:rsid w:val="00630E07"/>
    <w:rsid w:val="00633300"/>
    <w:rsid w:val="0064032F"/>
    <w:rsid w:val="00643905"/>
    <w:rsid w:val="00657437"/>
    <w:rsid w:val="0066748F"/>
    <w:rsid w:val="006720BC"/>
    <w:rsid w:val="006772C3"/>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17CAA"/>
    <w:rsid w:val="0072033C"/>
    <w:rsid w:val="0072578D"/>
    <w:rsid w:val="007265A3"/>
    <w:rsid w:val="007344C3"/>
    <w:rsid w:val="0073537F"/>
    <w:rsid w:val="00736656"/>
    <w:rsid w:val="00737580"/>
    <w:rsid w:val="0074285D"/>
    <w:rsid w:val="007428E6"/>
    <w:rsid w:val="0074384E"/>
    <w:rsid w:val="00744A9F"/>
    <w:rsid w:val="00752348"/>
    <w:rsid w:val="00772B00"/>
    <w:rsid w:val="00773C30"/>
    <w:rsid w:val="0078608E"/>
    <w:rsid w:val="007942C7"/>
    <w:rsid w:val="007A5DA5"/>
    <w:rsid w:val="007C160B"/>
    <w:rsid w:val="007D57D1"/>
    <w:rsid w:val="00802625"/>
    <w:rsid w:val="00821E10"/>
    <w:rsid w:val="00825BD2"/>
    <w:rsid w:val="00835FB4"/>
    <w:rsid w:val="008555EA"/>
    <w:rsid w:val="00860053"/>
    <w:rsid w:val="00860178"/>
    <w:rsid w:val="00885898"/>
    <w:rsid w:val="00885ED7"/>
    <w:rsid w:val="00895247"/>
    <w:rsid w:val="008A24CE"/>
    <w:rsid w:val="008A6669"/>
    <w:rsid w:val="008B23FC"/>
    <w:rsid w:val="008C2635"/>
    <w:rsid w:val="008C4D3F"/>
    <w:rsid w:val="008C5040"/>
    <w:rsid w:val="008D2E3F"/>
    <w:rsid w:val="008E02F7"/>
    <w:rsid w:val="008E1D57"/>
    <w:rsid w:val="008E2CEC"/>
    <w:rsid w:val="008E64E5"/>
    <w:rsid w:val="009003AF"/>
    <w:rsid w:val="00911114"/>
    <w:rsid w:val="00921A6A"/>
    <w:rsid w:val="00921D8C"/>
    <w:rsid w:val="0092477B"/>
    <w:rsid w:val="009278CA"/>
    <w:rsid w:val="009321B5"/>
    <w:rsid w:val="009363F2"/>
    <w:rsid w:val="0094567F"/>
    <w:rsid w:val="009468E2"/>
    <w:rsid w:val="00955836"/>
    <w:rsid w:val="00957D98"/>
    <w:rsid w:val="009603F8"/>
    <w:rsid w:val="009870DC"/>
    <w:rsid w:val="00991D2D"/>
    <w:rsid w:val="009964F5"/>
    <w:rsid w:val="009A5BDA"/>
    <w:rsid w:val="009A6C7D"/>
    <w:rsid w:val="009C0799"/>
    <w:rsid w:val="009D3856"/>
    <w:rsid w:val="009E0554"/>
    <w:rsid w:val="00A02745"/>
    <w:rsid w:val="00A11C57"/>
    <w:rsid w:val="00A335FE"/>
    <w:rsid w:val="00A349A8"/>
    <w:rsid w:val="00A35CE6"/>
    <w:rsid w:val="00A53E99"/>
    <w:rsid w:val="00A60DA4"/>
    <w:rsid w:val="00A63AE6"/>
    <w:rsid w:val="00A64FBF"/>
    <w:rsid w:val="00A77F73"/>
    <w:rsid w:val="00A81535"/>
    <w:rsid w:val="00AA0D6B"/>
    <w:rsid w:val="00AA1189"/>
    <w:rsid w:val="00AB22C5"/>
    <w:rsid w:val="00AB49F1"/>
    <w:rsid w:val="00AB4BF9"/>
    <w:rsid w:val="00AC1114"/>
    <w:rsid w:val="00AC32B4"/>
    <w:rsid w:val="00AE1756"/>
    <w:rsid w:val="00B03BD1"/>
    <w:rsid w:val="00B05660"/>
    <w:rsid w:val="00B11EE5"/>
    <w:rsid w:val="00B13B36"/>
    <w:rsid w:val="00B204B5"/>
    <w:rsid w:val="00B24915"/>
    <w:rsid w:val="00B31DE0"/>
    <w:rsid w:val="00B3675E"/>
    <w:rsid w:val="00B41F42"/>
    <w:rsid w:val="00B46A37"/>
    <w:rsid w:val="00B56DE5"/>
    <w:rsid w:val="00B6226B"/>
    <w:rsid w:val="00B666AC"/>
    <w:rsid w:val="00BA068A"/>
    <w:rsid w:val="00BA11CD"/>
    <w:rsid w:val="00BA73D0"/>
    <w:rsid w:val="00BB3C75"/>
    <w:rsid w:val="00BB586E"/>
    <w:rsid w:val="00BB6D4C"/>
    <w:rsid w:val="00BE4773"/>
    <w:rsid w:val="00BE6499"/>
    <w:rsid w:val="00C0030C"/>
    <w:rsid w:val="00C00C43"/>
    <w:rsid w:val="00C05F8E"/>
    <w:rsid w:val="00C24E93"/>
    <w:rsid w:val="00C425FB"/>
    <w:rsid w:val="00C51C4E"/>
    <w:rsid w:val="00C52797"/>
    <w:rsid w:val="00C53B16"/>
    <w:rsid w:val="00C61359"/>
    <w:rsid w:val="00C626D7"/>
    <w:rsid w:val="00C656E9"/>
    <w:rsid w:val="00C70C30"/>
    <w:rsid w:val="00C75F74"/>
    <w:rsid w:val="00C87372"/>
    <w:rsid w:val="00C909DA"/>
    <w:rsid w:val="00CA311B"/>
    <w:rsid w:val="00CA5177"/>
    <w:rsid w:val="00CE5FE6"/>
    <w:rsid w:val="00CE7012"/>
    <w:rsid w:val="00CE7957"/>
    <w:rsid w:val="00CF3602"/>
    <w:rsid w:val="00CF77A6"/>
    <w:rsid w:val="00D00C76"/>
    <w:rsid w:val="00D00C8B"/>
    <w:rsid w:val="00D1097E"/>
    <w:rsid w:val="00D11735"/>
    <w:rsid w:val="00D275F6"/>
    <w:rsid w:val="00D3445B"/>
    <w:rsid w:val="00D54A56"/>
    <w:rsid w:val="00D66486"/>
    <w:rsid w:val="00D752D4"/>
    <w:rsid w:val="00D83882"/>
    <w:rsid w:val="00DB0A9D"/>
    <w:rsid w:val="00DB1823"/>
    <w:rsid w:val="00DC21B9"/>
    <w:rsid w:val="00DD4091"/>
    <w:rsid w:val="00DE6011"/>
    <w:rsid w:val="00DF1CBB"/>
    <w:rsid w:val="00E01E15"/>
    <w:rsid w:val="00E02A9D"/>
    <w:rsid w:val="00E072B7"/>
    <w:rsid w:val="00E14DA9"/>
    <w:rsid w:val="00E15212"/>
    <w:rsid w:val="00E27073"/>
    <w:rsid w:val="00E34CC1"/>
    <w:rsid w:val="00E3513C"/>
    <w:rsid w:val="00E3772A"/>
    <w:rsid w:val="00E526B7"/>
    <w:rsid w:val="00E769CD"/>
    <w:rsid w:val="00E842D2"/>
    <w:rsid w:val="00E879C5"/>
    <w:rsid w:val="00E93013"/>
    <w:rsid w:val="00E93021"/>
    <w:rsid w:val="00EA7C83"/>
    <w:rsid w:val="00EB2727"/>
    <w:rsid w:val="00EB4F9B"/>
    <w:rsid w:val="00EC6AD2"/>
    <w:rsid w:val="00ED2F34"/>
    <w:rsid w:val="00ED5FB0"/>
    <w:rsid w:val="00EE3E02"/>
    <w:rsid w:val="00F077D2"/>
    <w:rsid w:val="00F1276A"/>
    <w:rsid w:val="00F12946"/>
    <w:rsid w:val="00F15F71"/>
    <w:rsid w:val="00F16677"/>
    <w:rsid w:val="00F24AA0"/>
    <w:rsid w:val="00F27547"/>
    <w:rsid w:val="00F40111"/>
    <w:rsid w:val="00F4025E"/>
    <w:rsid w:val="00F41025"/>
    <w:rsid w:val="00F43D91"/>
    <w:rsid w:val="00F50B77"/>
    <w:rsid w:val="00F60E44"/>
    <w:rsid w:val="00F740F1"/>
    <w:rsid w:val="00F74571"/>
    <w:rsid w:val="00F747BC"/>
    <w:rsid w:val="00F826AC"/>
    <w:rsid w:val="00F85C06"/>
    <w:rsid w:val="00F86666"/>
    <w:rsid w:val="00F871EA"/>
    <w:rsid w:val="00F92579"/>
    <w:rsid w:val="00FA425E"/>
    <w:rsid w:val="00FC2511"/>
    <w:rsid w:val="00FC4BA6"/>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29F494"/>
  <w15:chartTrackingRefBased/>
  <w15:docId w15:val="{F074A9C3-C97E-46F0-AA18-12285ED6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08"/>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styleId="Rvision">
    <w:name w:val="Revision"/>
    <w:hidden/>
    <w:uiPriority w:val="99"/>
    <w:semiHidden/>
    <w:rsid w:val="00D83882"/>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customXml/itemProps2.xml><?xml version="1.0" encoding="utf-8"?>
<ds:datastoreItem xmlns:ds="http://schemas.openxmlformats.org/officeDocument/2006/customXml" ds:itemID="{D42A8676-4A90-4E5B-A2BA-0F2A8815962B}"/>
</file>

<file path=customXml/itemProps3.xml><?xml version="1.0" encoding="utf-8"?>
<ds:datastoreItem xmlns:ds="http://schemas.openxmlformats.org/officeDocument/2006/customXml" ds:itemID="{76ED81FD-D0B2-4777-ACFC-D3F9642CDE61}"/>
</file>

<file path=customXml/itemProps4.xml><?xml version="1.0" encoding="utf-8"?>
<ds:datastoreItem xmlns:ds="http://schemas.openxmlformats.org/officeDocument/2006/customXml" ds:itemID="{DA589FCD-7F27-47FC-8C8F-58B2C98309F2}"/>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1792</Characters>
  <Application>Microsoft Office Word</Application>
  <DocSecurity>4</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2024-11-12T14:18:00Z</dcterms:created>
  <dcterms:modified xsi:type="dcterms:W3CDTF">2024-11-12T14:18:00Z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