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A89" w14:textId="30B0D1E4" w:rsidR="004A1E09" w:rsidRDefault="004A1E09" w:rsidP="004A1E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8352</w:t>
      </w:r>
    </w:p>
    <w:p w14:paraId="34616804" w14:textId="77777777" w:rsidR="004A1E09" w:rsidRPr="004A1E09" w:rsidRDefault="004A1E09" w:rsidP="004A1E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DAAB0C" w14:textId="6A182731" w:rsidR="004A1E09" w:rsidRPr="00894723" w:rsidRDefault="004A1E09" w:rsidP="004A1E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94723">
        <w:rPr>
          <w:rFonts w:ascii="Times New Roman" w:hAnsi="Times New Roman"/>
          <w:b/>
          <w:bCs/>
          <w:color w:val="000000"/>
          <w:sz w:val="32"/>
          <w:szCs w:val="32"/>
        </w:rPr>
        <w:t xml:space="preserve">Proposition de modification du Règlement de la Chambre des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D</w:t>
      </w:r>
      <w:r w:rsidRPr="00894723">
        <w:rPr>
          <w:rFonts w:ascii="Times New Roman" w:hAnsi="Times New Roman"/>
          <w:b/>
          <w:bCs/>
          <w:color w:val="000000"/>
          <w:sz w:val="32"/>
          <w:szCs w:val="32"/>
        </w:rPr>
        <w:t>éputés relative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au temps de parole</w:t>
      </w:r>
    </w:p>
    <w:p w14:paraId="13FECC43" w14:textId="77777777" w:rsidR="009524AE" w:rsidRDefault="009524AE"/>
    <w:p w14:paraId="2A75E71B" w14:textId="40871CE5" w:rsidR="004A1E09" w:rsidRDefault="004A1E09" w:rsidP="004A1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présente proposition de modification du Règlement de la Chambre vise à adapter </w:t>
      </w:r>
      <w:r w:rsidRPr="00FC5EA2">
        <w:rPr>
          <w:rFonts w:ascii="Times New Roman" w:hAnsi="Times New Roman"/>
          <w:sz w:val="24"/>
          <w:szCs w:val="24"/>
          <w:lang w:val="fr-FR"/>
        </w:rPr>
        <w:t>les dispositions relatives au temps de parole des députés pendant les séances publiques afin de pallier certains problèmes rencontrés en pratique.</w:t>
      </w:r>
      <w:r w:rsidR="00A31AA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C5EA2">
        <w:rPr>
          <w:rFonts w:ascii="Times New Roman" w:hAnsi="Times New Roman"/>
          <w:sz w:val="24"/>
          <w:szCs w:val="24"/>
          <w:lang w:val="fr-FR"/>
        </w:rPr>
        <w:t>Certains modèles</w:t>
      </w:r>
      <w:r w:rsidR="00A31AA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C5EA2">
        <w:rPr>
          <w:rFonts w:ascii="Times New Roman" w:hAnsi="Times New Roman"/>
          <w:sz w:val="24"/>
          <w:szCs w:val="24"/>
          <w:lang w:val="fr-FR"/>
        </w:rPr>
        <w:t xml:space="preserve">actuellement en vigueur comportent des temps de parole inadaptés à une Chambre des Députés moderne et dynamique. Ainsi, </w:t>
      </w:r>
      <w:r w:rsidR="00A31AAC" w:rsidRPr="00A31AAC">
        <w:rPr>
          <w:rFonts w:ascii="Times New Roman" w:hAnsi="Times New Roman"/>
          <w:sz w:val="24"/>
          <w:szCs w:val="24"/>
          <w:lang w:val="fr-FR"/>
        </w:rPr>
        <w:t>quelques</w:t>
      </w:r>
      <w:r w:rsidRPr="00A31AAC">
        <w:rPr>
          <w:rFonts w:ascii="Times New Roman" w:hAnsi="Times New Roman"/>
          <w:sz w:val="24"/>
          <w:szCs w:val="24"/>
          <w:lang w:val="fr-FR"/>
        </w:rPr>
        <w:t xml:space="preserve"> modèles</w:t>
      </w:r>
      <w:r w:rsidRPr="00FC5EA2">
        <w:rPr>
          <w:rFonts w:ascii="Times New Roman" w:hAnsi="Times New Roman"/>
          <w:sz w:val="24"/>
          <w:szCs w:val="24"/>
          <w:lang w:val="fr-FR"/>
        </w:rPr>
        <w:t xml:space="preserve"> doivent principalement être réduits dans la durée des temps de parole et de nouveaux modèles doivent être prévus.</w:t>
      </w:r>
    </w:p>
    <w:p w14:paraId="2CA0CAC6" w14:textId="77777777" w:rsidR="004A1E09" w:rsidRDefault="004A1E09" w:rsidP="004A1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92F1189" w14:textId="427B86A5" w:rsidR="004A1E09" w:rsidRDefault="004A1E09" w:rsidP="004A1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 xml:space="preserve">Il est </w:t>
      </w:r>
      <w:r w:rsidR="00082E76">
        <w:rPr>
          <w:rFonts w:ascii="Times New Roman" w:hAnsi="Times New Roman"/>
          <w:sz w:val="24"/>
          <w:szCs w:val="24"/>
          <w:lang w:eastAsia="fr-FR"/>
        </w:rPr>
        <w:t xml:space="preserve">donc </w:t>
      </w:r>
      <w:r>
        <w:rPr>
          <w:rFonts w:ascii="Times New Roman" w:hAnsi="Times New Roman"/>
          <w:sz w:val="24"/>
          <w:szCs w:val="24"/>
          <w:lang w:eastAsia="fr-FR"/>
        </w:rPr>
        <w:t>proposé d’introduire formellement d</w:t>
      </w:r>
      <w:r w:rsidRPr="00FC5EA2">
        <w:rPr>
          <w:rFonts w:ascii="Times New Roman" w:hAnsi="Times New Roman"/>
          <w:sz w:val="24"/>
          <w:szCs w:val="24"/>
          <w:lang w:eastAsia="fr-FR"/>
        </w:rPr>
        <w:t>eux nouveaux modèles de temps de parole</w:t>
      </w:r>
      <w:r>
        <w:rPr>
          <w:rFonts w:ascii="Times New Roman" w:hAnsi="Times New Roman"/>
          <w:sz w:val="24"/>
          <w:szCs w:val="24"/>
          <w:lang w:eastAsia="fr-FR"/>
        </w:rPr>
        <w:t>, qui auparavant</w:t>
      </w:r>
      <w:r w:rsidRPr="00FC5EA2">
        <w:rPr>
          <w:rFonts w:ascii="Times New Roman" w:hAnsi="Times New Roman"/>
          <w:sz w:val="24"/>
          <w:szCs w:val="24"/>
          <w:lang w:eastAsia="fr-FR"/>
        </w:rPr>
        <w:t xml:space="preserve"> se déclinaient par une adaptation du modèle de base. </w:t>
      </w:r>
    </w:p>
    <w:p w14:paraId="41573B21" w14:textId="11801194" w:rsidR="004A1E09" w:rsidRDefault="004A1E09" w:rsidP="004A1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C5EA2">
        <w:rPr>
          <w:rFonts w:ascii="Times New Roman" w:hAnsi="Times New Roman"/>
          <w:sz w:val="24"/>
          <w:szCs w:val="24"/>
          <w:lang w:eastAsia="fr-FR"/>
        </w:rPr>
        <w:t>Il s’agit des modèles « sans rapport et sans débat » et « avec rapport et sans débat ».</w:t>
      </w:r>
    </w:p>
    <w:p w14:paraId="4EC03DF4" w14:textId="77777777" w:rsidR="004A1E09" w:rsidRDefault="004A1E09" w:rsidP="004A1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43FA8D9" w14:textId="77777777" w:rsidR="004A1E09" w:rsidRPr="004A1E09" w:rsidRDefault="004A1E09" w:rsidP="004A1E0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A1E09">
        <w:rPr>
          <w:rFonts w:ascii="Times New Roman" w:hAnsi="Times New Roman"/>
          <w:sz w:val="24"/>
          <w:szCs w:val="24"/>
          <w:lang w:eastAsia="fr-FR"/>
        </w:rPr>
        <w:t xml:space="preserve">Le </w:t>
      </w:r>
      <w:r w:rsidRPr="004A1E09">
        <w:rPr>
          <w:rFonts w:ascii="Times New Roman" w:hAnsi="Times New Roman"/>
          <w:i/>
          <w:sz w:val="24"/>
          <w:szCs w:val="24"/>
          <w:u w:val="single"/>
          <w:lang w:eastAsia="fr-FR"/>
        </w:rPr>
        <w:t>modèle sans rapport et sans débat</w:t>
      </w:r>
      <w:r w:rsidRPr="004A1E09">
        <w:rPr>
          <w:rFonts w:ascii="Times New Roman" w:hAnsi="Times New Roman"/>
          <w:sz w:val="24"/>
          <w:szCs w:val="24"/>
          <w:u w:val="single"/>
          <w:lang w:eastAsia="fr-FR"/>
        </w:rPr>
        <w:t xml:space="preserve"> </w:t>
      </w:r>
      <w:r w:rsidRPr="004A1E09">
        <w:rPr>
          <w:rFonts w:ascii="Times New Roman" w:hAnsi="Times New Roman"/>
          <w:sz w:val="24"/>
          <w:szCs w:val="24"/>
          <w:lang w:eastAsia="fr-FR"/>
        </w:rPr>
        <w:t xml:space="preserve">trouve son origine dans l’article 73 du Règlement qui en fixe les conditions cumulatives : </w:t>
      </w:r>
    </w:p>
    <w:p w14:paraId="53DC5D9D" w14:textId="77777777" w:rsidR="004A1E09" w:rsidRDefault="004A1E09" w:rsidP="004A1E09">
      <w:pPr>
        <w:pStyle w:val="Paragraphedeliste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val="fr-FR" w:eastAsia="fr-FR"/>
        </w:rPr>
      </w:pPr>
      <w:r w:rsidRPr="004A1E09">
        <w:rPr>
          <w:rFonts w:ascii="Times New Roman" w:hAnsi="Times New Roman"/>
          <w:b/>
          <w:bCs/>
          <w:sz w:val="24"/>
          <w:szCs w:val="24"/>
          <w:lang w:val="fr-FR" w:eastAsia="fr-FR"/>
        </w:rPr>
        <w:t>1°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 </w:t>
      </w:r>
      <w:r w:rsidRPr="004A1E09">
        <w:rPr>
          <w:rFonts w:ascii="Times New Roman" w:hAnsi="Times New Roman"/>
          <w:sz w:val="24"/>
          <w:szCs w:val="24"/>
          <w:lang w:val="fr-FR" w:eastAsia="fr-FR"/>
        </w:rPr>
        <w:t>La commission adopte le texte du projet de loi sans modification.</w:t>
      </w:r>
    </w:p>
    <w:p w14:paraId="4BDFCAB1" w14:textId="77777777" w:rsidR="004A1E09" w:rsidRPr="004A1E09" w:rsidRDefault="004A1E09" w:rsidP="004A1E09">
      <w:pPr>
        <w:pStyle w:val="Paragraphedeliste"/>
        <w:spacing w:after="0" w:line="240" w:lineRule="auto"/>
        <w:ind w:firstLine="696"/>
        <w:jc w:val="both"/>
        <w:rPr>
          <w:rFonts w:ascii="Times New Roman" w:hAnsi="Times New Roman"/>
          <w:sz w:val="4"/>
          <w:szCs w:val="4"/>
          <w:lang w:val="fr-FR" w:eastAsia="fr-FR"/>
        </w:rPr>
      </w:pPr>
    </w:p>
    <w:p w14:paraId="077ECAF1" w14:textId="2D6D4427" w:rsidR="004A1E09" w:rsidRDefault="004A1E09" w:rsidP="004A1E09">
      <w:pPr>
        <w:pStyle w:val="Paragraphedeliste"/>
        <w:spacing w:after="80" w:line="240" w:lineRule="auto"/>
        <w:ind w:firstLine="696"/>
        <w:jc w:val="both"/>
        <w:rPr>
          <w:rFonts w:ascii="Times New Roman" w:hAnsi="Times New Roman"/>
          <w:sz w:val="24"/>
          <w:szCs w:val="24"/>
          <w:lang w:val="fr-FR" w:eastAsia="fr-FR"/>
        </w:rPr>
      </w:pPr>
      <w:r w:rsidRPr="004A1E09">
        <w:rPr>
          <w:rFonts w:ascii="Times New Roman" w:hAnsi="Times New Roman"/>
          <w:b/>
          <w:bCs/>
          <w:sz w:val="24"/>
          <w:szCs w:val="24"/>
          <w:lang w:val="fr-FR" w:eastAsia="fr-FR"/>
        </w:rPr>
        <w:t>2°</w:t>
      </w:r>
      <w:r w:rsidRPr="004A1E09">
        <w:rPr>
          <w:rFonts w:ascii="Times New Roman" w:hAnsi="Times New Roman"/>
          <w:sz w:val="24"/>
          <w:szCs w:val="24"/>
          <w:lang w:val="fr-FR" w:eastAsia="fr-FR"/>
        </w:rPr>
        <w:t xml:space="preserve"> Aucune observation importante n’a été faite.</w:t>
      </w:r>
    </w:p>
    <w:p w14:paraId="4F302B01" w14:textId="77777777" w:rsidR="004A1E09" w:rsidRPr="004A1E09" w:rsidRDefault="004A1E09" w:rsidP="004A1E09">
      <w:pPr>
        <w:pStyle w:val="Paragraphedeliste"/>
        <w:spacing w:after="80" w:line="240" w:lineRule="auto"/>
        <w:ind w:firstLine="696"/>
        <w:jc w:val="both"/>
        <w:rPr>
          <w:rFonts w:ascii="Times New Roman" w:hAnsi="Times New Roman"/>
          <w:sz w:val="4"/>
          <w:szCs w:val="4"/>
          <w:lang w:val="fr-FR" w:eastAsia="fr-FR"/>
        </w:rPr>
      </w:pPr>
    </w:p>
    <w:p w14:paraId="6FA0C3A7" w14:textId="77777777" w:rsidR="004A1E09" w:rsidRDefault="004A1E09" w:rsidP="004A1E09">
      <w:pPr>
        <w:pStyle w:val="Paragraphedeliste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  <w:lang w:val="fr-FR" w:eastAsia="fr-FR"/>
        </w:rPr>
      </w:pPr>
      <w:r w:rsidRPr="004A1E09">
        <w:rPr>
          <w:rFonts w:ascii="Times New Roman" w:hAnsi="Times New Roman"/>
          <w:b/>
          <w:bCs/>
          <w:sz w:val="24"/>
          <w:szCs w:val="24"/>
          <w:lang w:val="fr-FR" w:eastAsia="fr-FR"/>
        </w:rPr>
        <w:t>3°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 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>Il n’est déposé aucun rapport sur le projet de loi.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 </w:t>
      </w:r>
    </w:p>
    <w:p w14:paraId="2D308D25" w14:textId="77777777" w:rsidR="004A1E09" w:rsidRP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b/>
          <w:bCs/>
          <w:sz w:val="4"/>
          <w:szCs w:val="4"/>
          <w:lang w:val="fr-FR" w:eastAsia="fr-FR"/>
        </w:rPr>
      </w:pPr>
    </w:p>
    <w:p w14:paraId="741A47BD" w14:textId="05EE9757" w:rsid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fr-FR" w:eastAsia="fr-FR"/>
        </w:rPr>
      </w:pPr>
      <w:r w:rsidRPr="004A1E09">
        <w:rPr>
          <w:rFonts w:ascii="Times New Roman" w:hAnsi="Times New Roman"/>
          <w:b/>
          <w:bCs/>
          <w:sz w:val="24"/>
          <w:szCs w:val="24"/>
          <w:lang w:val="fr-FR" w:eastAsia="fr-FR"/>
        </w:rPr>
        <w:t>4°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 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>La commission propose à la Conférence des Présidents de porter le projet de loi à l’ordre du jour avec uniquement un vote (sans rapport et sans débat).</w:t>
      </w:r>
    </w:p>
    <w:p w14:paraId="2DC61254" w14:textId="77777777" w:rsidR="004A1E09" w:rsidRP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b/>
          <w:bCs/>
          <w:sz w:val="4"/>
          <w:szCs w:val="4"/>
          <w:lang w:val="fr-FR" w:eastAsia="fr-FR"/>
        </w:rPr>
      </w:pPr>
    </w:p>
    <w:p w14:paraId="625E3D32" w14:textId="3AA3822F" w:rsid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fr-FR" w:eastAsia="fr-FR"/>
        </w:rPr>
      </w:pPr>
      <w:r w:rsidRPr="004A1E09">
        <w:rPr>
          <w:rFonts w:ascii="Times New Roman" w:hAnsi="Times New Roman"/>
          <w:b/>
          <w:bCs/>
          <w:sz w:val="24"/>
          <w:szCs w:val="24"/>
          <w:lang w:val="fr-FR" w:eastAsia="fr-FR"/>
        </w:rPr>
        <w:t>5°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 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>La Conférence des Présidents marque unanimement son accord à la proposition de la commission.</w:t>
      </w:r>
    </w:p>
    <w:p w14:paraId="4F9616F8" w14:textId="77777777" w:rsidR="004A1E09" w:rsidRP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b/>
          <w:bCs/>
          <w:sz w:val="4"/>
          <w:szCs w:val="4"/>
          <w:lang w:val="fr-FR" w:eastAsia="fr-FR"/>
        </w:rPr>
      </w:pPr>
    </w:p>
    <w:p w14:paraId="48C15273" w14:textId="4BFC041B" w:rsid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fr-FR" w:eastAsia="fr-FR"/>
        </w:rPr>
      </w:pPr>
      <w:r w:rsidRPr="004A1E09">
        <w:rPr>
          <w:rFonts w:ascii="Times New Roman" w:hAnsi="Times New Roman"/>
          <w:b/>
          <w:bCs/>
          <w:sz w:val="24"/>
          <w:szCs w:val="24"/>
          <w:lang w:val="fr-FR" w:eastAsia="fr-FR"/>
        </w:rPr>
        <w:t>6°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 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>Après la mise à l’ordre du jour du projet de loi avec la mention « sans débats » et avant le début de la séance publique aucun député ne forme d’opposition auprès du Président.</w:t>
      </w:r>
    </w:p>
    <w:p w14:paraId="266A835B" w14:textId="7A1CD78D" w:rsidR="004A1E09" w:rsidRDefault="004A1E09" w:rsidP="004A1E09">
      <w:pPr>
        <w:pStyle w:val="Paragraphedelis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4A303AE8" w14:textId="77777777" w:rsidR="008B7B07" w:rsidRDefault="004A1E09" w:rsidP="008B7B0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r w:rsidRPr="008B7B07">
        <w:rPr>
          <w:rFonts w:ascii="Times New Roman" w:hAnsi="Times New Roman"/>
          <w:iCs/>
          <w:sz w:val="24"/>
          <w:szCs w:val="24"/>
          <w:lang w:eastAsia="fr-FR"/>
        </w:rPr>
        <w:t xml:space="preserve">Le </w:t>
      </w:r>
      <w:r w:rsidRPr="008B7B07">
        <w:rPr>
          <w:rFonts w:ascii="Times New Roman" w:hAnsi="Times New Roman"/>
          <w:i/>
          <w:sz w:val="24"/>
          <w:szCs w:val="24"/>
          <w:u w:val="single"/>
          <w:lang w:eastAsia="fr-FR"/>
        </w:rPr>
        <w:t>modèle avec rapport et sans débat</w:t>
      </w:r>
      <w:r w:rsidRPr="008B7B07">
        <w:rPr>
          <w:rFonts w:ascii="Times New Roman" w:hAnsi="Times New Roman"/>
          <w:iCs/>
          <w:sz w:val="24"/>
          <w:szCs w:val="24"/>
          <w:lang w:eastAsia="fr-FR"/>
        </w:rPr>
        <w:t xml:space="preserve"> intervient quand, pour certains projets de loi (ou propositions de loi), la commission compétente estime qu’il n’y a pas besoin de discussion en séance publique, notamment parce qu’il y a une unanimité au sein de la commission. Cependant un rapport a été rédigé et le Gouvernement souhaite prendre </w:t>
      </w:r>
      <w:proofErr w:type="gramStart"/>
      <w:r w:rsidRPr="008B7B07">
        <w:rPr>
          <w:rFonts w:ascii="Times New Roman" w:hAnsi="Times New Roman"/>
          <w:iCs/>
          <w:sz w:val="24"/>
          <w:szCs w:val="24"/>
          <w:lang w:eastAsia="fr-FR"/>
        </w:rPr>
        <w:t>position</w:t>
      </w:r>
      <w:proofErr w:type="gramEnd"/>
      <w:r w:rsidRPr="008B7B07">
        <w:rPr>
          <w:rFonts w:ascii="Times New Roman" w:hAnsi="Times New Roman"/>
          <w:iCs/>
          <w:sz w:val="24"/>
          <w:szCs w:val="24"/>
          <w:lang w:eastAsia="fr-FR"/>
        </w:rPr>
        <w:t>.</w:t>
      </w:r>
    </w:p>
    <w:p w14:paraId="4562CD41" w14:textId="77777777" w:rsidR="008B7B07" w:rsidRDefault="008B7B07" w:rsidP="008B7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68E0B503" w14:textId="7A092504" w:rsidR="00236925" w:rsidRDefault="00A31AAC" w:rsidP="008B7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A31AAC">
        <w:rPr>
          <w:rFonts w:ascii="Times New Roman" w:hAnsi="Times New Roman"/>
          <w:sz w:val="24"/>
          <w:szCs w:val="24"/>
          <w:lang w:eastAsia="fr-FR"/>
        </w:rPr>
        <w:t>Concernant l</w:t>
      </w:r>
      <w:r w:rsidR="00082E76">
        <w:rPr>
          <w:rFonts w:ascii="Times New Roman" w:hAnsi="Times New Roman"/>
          <w:sz w:val="24"/>
          <w:szCs w:val="24"/>
          <w:lang w:eastAsia="fr-FR"/>
        </w:rPr>
        <w:t xml:space="preserve">’adaptation </w:t>
      </w:r>
      <w:r w:rsidRPr="00A31AAC">
        <w:rPr>
          <w:rFonts w:ascii="Times New Roman" w:hAnsi="Times New Roman"/>
          <w:sz w:val="24"/>
          <w:szCs w:val="24"/>
          <w:lang w:eastAsia="fr-FR"/>
        </w:rPr>
        <w:t>des modèles existants,</w:t>
      </w:r>
      <w:r w:rsidR="00236925" w:rsidRPr="00A31AAC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236925" w:rsidRPr="00FC5EA2">
        <w:rPr>
          <w:rFonts w:ascii="Times New Roman" w:hAnsi="Times New Roman"/>
          <w:sz w:val="24"/>
          <w:szCs w:val="24"/>
          <w:lang w:val="fr-FR" w:eastAsia="fr-FR"/>
        </w:rPr>
        <w:t xml:space="preserve">la Conférence des Présidents est souvent amenée à fixer un temps de parole de </w:t>
      </w:r>
      <w:r w:rsidR="00236925" w:rsidRPr="00A31AAC">
        <w:rPr>
          <w:rFonts w:ascii="Times New Roman" w:hAnsi="Times New Roman"/>
          <w:sz w:val="24"/>
          <w:szCs w:val="24"/>
          <w:lang w:val="fr-FR" w:eastAsia="fr-FR"/>
        </w:rPr>
        <w:t>modèle 1</w:t>
      </w:r>
      <w:r w:rsidR="00236925" w:rsidRPr="00FC5EA2">
        <w:rPr>
          <w:rFonts w:ascii="Times New Roman" w:hAnsi="Times New Roman"/>
          <w:sz w:val="24"/>
          <w:szCs w:val="24"/>
          <w:lang w:val="fr-FR" w:eastAsia="fr-FR"/>
        </w:rPr>
        <w:t>, tout en sachant qu’il ne sera pas épuisé. Un temps de parole un peu supérieur à un modèle de base serait suffisant or, il n’existe pas de modèle intermédiaire entre le modèle de base et le modèle 1.</w:t>
      </w:r>
    </w:p>
    <w:p w14:paraId="61EBBAAC" w14:textId="77777777" w:rsidR="00236925" w:rsidRDefault="00236925" w:rsidP="008B7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1ADE656A" w14:textId="140E0B61" w:rsidR="008B7B07" w:rsidRPr="00236925" w:rsidRDefault="00236925" w:rsidP="008B7B0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Ainsi, il est proposé d</w:t>
      </w:r>
      <w:r w:rsidR="00A31AAC">
        <w:rPr>
          <w:rFonts w:ascii="Times New Roman" w:hAnsi="Times New Roman"/>
          <w:sz w:val="24"/>
          <w:szCs w:val="24"/>
          <w:lang w:eastAsia="fr-FR"/>
        </w:rPr>
        <w:t xml:space="preserve">’adapter </w:t>
      </w:r>
      <w:r>
        <w:rPr>
          <w:rFonts w:ascii="Times New Roman" w:hAnsi="Times New Roman"/>
          <w:iCs/>
          <w:sz w:val="24"/>
          <w:szCs w:val="24"/>
          <w:lang w:eastAsia="fr-FR"/>
        </w:rPr>
        <w:t>l</w:t>
      </w:r>
      <w:r w:rsidR="004A1E09" w:rsidRPr="00FC5EA2">
        <w:rPr>
          <w:rFonts w:ascii="Times New Roman" w:hAnsi="Times New Roman"/>
          <w:sz w:val="24"/>
          <w:szCs w:val="24"/>
          <w:lang w:eastAsia="fr-FR"/>
        </w:rPr>
        <w:t xml:space="preserve">e </w:t>
      </w:r>
      <w:r w:rsidR="004A1E09" w:rsidRPr="00FC5EA2">
        <w:rPr>
          <w:rFonts w:ascii="Times New Roman" w:hAnsi="Times New Roman"/>
          <w:i/>
          <w:sz w:val="24"/>
          <w:szCs w:val="24"/>
          <w:u w:val="single"/>
          <w:lang w:eastAsia="fr-FR"/>
        </w:rPr>
        <w:t>modèle 1</w:t>
      </w:r>
      <w:r>
        <w:rPr>
          <w:rFonts w:ascii="Times New Roman" w:hAnsi="Times New Roman"/>
          <w:sz w:val="24"/>
          <w:szCs w:val="24"/>
          <w:lang w:eastAsia="fr-FR"/>
        </w:rPr>
        <w:t xml:space="preserve">, de sorte que le temps de parole 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>équivaut pratiquement à la moitié du temps de parole du modèle 1 actuel</w:t>
      </w:r>
      <w:r w:rsidR="00A31AAC">
        <w:rPr>
          <w:rFonts w:ascii="Times New Roman" w:hAnsi="Times New Roman"/>
          <w:sz w:val="24"/>
          <w:szCs w:val="24"/>
          <w:lang w:val="fr-FR" w:eastAsia="fr-FR"/>
        </w:rPr>
        <w:t>lement en vigueur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>.</w:t>
      </w:r>
      <w:r>
        <w:rPr>
          <w:rFonts w:ascii="Times New Roman" w:hAnsi="Times New Roman"/>
          <w:iCs/>
          <w:sz w:val="24"/>
          <w:szCs w:val="24"/>
          <w:lang w:val="fr-FR" w:eastAsia="fr-FR"/>
        </w:rPr>
        <w:t xml:space="preserve"> 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A l’instar des modèles supérieurs, un seuil minimal de sept minutes </w:t>
      </w:r>
      <w:r w:rsidR="00A31AAC">
        <w:rPr>
          <w:rFonts w:ascii="Times New Roman" w:hAnsi="Times New Roman"/>
          <w:sz w:val="24"/>
          <w:szCs w:val="24"/>
          <w:lang w:val="fr-FR" w:eastAsia="fr-FR"/>
        </w:rPr>
        <w:t>est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 introduit.</w:t>
      </w:r>
      <w:r>
        <w:rPr>
          <w:rFonts w:ascii="Times New Roman" w:hAnsi="Times New Roman"/>
          <w:iCs/>
          <w:sz w:val="24"/>
          <w:szCs w:val="24"/>
          <w:lang w:eastAsia="fr-FR"/>
        </w:rPr>
        <w:t xml:space="preserve"> 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Le temps de parole relatif aux motions et résolutions est le même que celui pour l’actuel modèle 1. </w:t>
      </w:r>
    </w:p>
    <w:p w14:paraId="74536076" w14:textId="77777777" w:rsidR="00236925" w:rsidRDefault="00236925" w:rsidP="008B7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fr-FR"/>
        </w:rPr>
      </w:pPr>
    </w:p>
    <w:p w14:paraId="585EAC83" w14:textId="77777777" w:rsidR="00A31AAC" w:rsidRDefault="00236925" w:rsidP="008B7B0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 xml:space="preserve">Pour </w:t>
      </w:r>
      <w:r w:rsidRPr="008B7B07">
        <w:rPr>
          <w:rFonts w:ascii="Times New Roman" w:hAnsi="Times New Roman"/>
          <w:sz w:val="24"/>
          <w:szCs w:val="24"/>
          <w:lang w:eastAsia="fr-FR"/>
        </w:rPr>
        <w:t xml:space="preserve">le surplus, l’actuel </w:t>
      </w:r>
      <w:r w:rsidRPr="008B7B07">
        <w:rPr>
          <w:rFonts w:ascii="Times New Roman" w:hAnsi="Times New Roman"/>
          <w:i/>
          <w:sz w:val="24"/>
          <w:szCs w:val="24"/>
          <w:u w:val="single"/>
          <w:lang w:eastAsia="fr-FR"/>
        </w:rPr>
        <w:t>modèle de base</w:t>
      </w:r>
      <w:r w:rsidRPr="008B7B07">
        <w:rPr>
          <w:rFonts w:ascii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sz w:val="24"/>
          <w:szCs w:val="24"/>
          <w:lang w:eastAsia="fr-FR"/>
        </w:rPr>
        <w:t xml:space="preserve">et le </w:t>
      </w:r>
      <w:r w:rsidRPr="008B7B07">
        <w:rPr>
          <w:rFonts w:ascii="Times New Roman" w:hAnsi="Times New Roman"/>
          <w:i/>
          <w:iCs/>
          <w:sz w:val="24"/>
          <w:szCs w:val="24"/>
          <w:u w:val="single"/>
          <w:lang w:eastAsia="fr-FR"/>
        </w:rPr>
        <w:t>modèle 5</w:t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Pr="008B7B07">
        <w:rPr>
          <w:rFonts w:ascii="Times New Roman" w:hAnsi="Times New Roman"/>
          <w:sz w:val="24"/>
          <w:szCs w:val="24"/>
          <w:lang w:eastAsia="fr-FR"/>
        </w:rPr>
        <w:t>est resté inchangé</w:t>
      </w:r>
      <w:r>
        <w:rPr>
          <w:rFonts w:ascii="Times New Roman" w:hAnsi="Times New Roman"/>
          <w:sz w:val="24"/>
          <w:szCs w:val="24"/>
          <w:lang w:eastAsia="fr-FR"/>
        </w:rPr>
        <w:t>, l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e </w:t>
      </w:r>
      <w:r w:rsidR="004A1E09" w:rsidRPr="00FC5EA2">
        <w:rPr>
          <w:rFonts w:ascii="Times New Roman" w:hAnsi="Times New Roman"/>
          <w:i/>
          <w:sz w:val="24"/>
          <w:szCs w:val="24"/>
          <w:u w:val="single"/>
          <w:lang w:val="fr-FR" w:eastAsia="fr-FR"/>
        </w:rPr>
        <w:t>modèle 2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 correspond à l’actuel modèle 1</w:t>
      </w:r>
      <w:r>
        <w:rPr>
          <w:rFonts w:ascii="Times New Roman" w:hAnsi="Times New Roman"/>
          <w:sz w:val="24"/>
          <w:szCs w:val="24"/>
          <w:lang w:val="fr-FR" w:eastAsia="fr-FR"/>
        </w:rPr>
        <w:t>, l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e </w:t>
      </w:r>
      <w:r w:rsidR="004A1E09" w:rsidRPr="00FC5EA2">
        <w:rPr>
          <w:rFonts w:ascii="Times New Roman" w:hAnsi="Times New Roman"/>
          <w:i/>
          <w:sz w:val="24"/>
          <w:szCs w:val="24"/>
          <w:u w:val="single"/>
          <w:lang w:val="fr-FR" w:eastAsia="fr-FR"/>
        </w:rPr>
        <w:t>modèle 3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 correspond à l’actuel modèle 2</w:t>
      </w:r>
      <w:r>
        <w:rPr>
          <w:rFonts w:ascii="Times New Roman" w:hAnsi="Times New Roman"/>
          <w:sz w:val="24"/>
          <w:szCs w:val="24"/>
          <w:lang w:val="fr-FR" w:eastAsia="fr-FR"/>
        </w:rPr>
        <w:t>, l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e </w:t>
      </w:r>
      <w:r w:rsidR="004A1E09" w:rsidRPr="00FC5EA2">
        <w:rPr>
          <w:rFonts w:ascii="Times New Roman" w:hAnsi="Times New Roman"/>
          <w:i/>
          <w:sz w:val="24"/>
          <w:szCs w:val="24"/>
          <w:u w:val="single"/>
          <w:lang w:val="fr-FR" w:eastAsia="fr-FR"/>
        </w:rPr>
        <w:t>modèle 4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 correspond à l’actuel modèle 3.</w:t>
      </w:r>
    </w:p>
    <w:p w14:paraId="5AA4BECD" w14:textId="5258E79B" w:rsidR="008B7B07" w:rsidRDefault="00236925" w:rsidP="008B7B0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val="fr-FR" w:eastAsia="fr-FR"/>
        </w:rPr>
        <w:lastRenderedPageBreak/>
        <w:t>E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 xml:space="preserve">n cas d’impossibilité de la Conférence des Présidents de trouver un accord unanime sur le temps de parole à fixer, 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il proposé </w:t>
      </w:r>
      <w:r w:rsidR="00A31AAC">
        <w:rPr>
          <w:rFonts w:ascii="Times New Roman" w:hAnsi="Times New Roman"/>
          <w:sz w:val="24"/>
          <w:szCs w:val="24"/>
          <w:lang w:val="fr-FR" w:eastAsia="fr-FR"/>
        </w:rPr>
        <w:t>d’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imposer </w:t>
      </w:r>
      <w:r w:rsidR="004A1E09" w:rsidRPr="00FC5EA2">
        <w:rPr>
          <w:rFonts w:ascii="Times New Roman" w:hAnsi="Times New Roman"/>
          <w:sz w:val="24"/>
          <w:szCs w:val="24"/>
          <w:lang w:val="fr-FR" w:eastAsia="fr-FR"/>
        </w:rPr>
        <w:t>un modèle de temps de parole</w:t>
      </w:r>
      <w:r>
        <w:rPr>
          <w:rFonts w:ascii="Times New Roman" w:hAnsi="Times New Roman"/>
          <w:sz w:val="24"/>
          <w:szCs w:val="24"/>
          <w:lang w:val="fr-FR" w:eastAsia="fr-FR"/>
        </w:rPr>
        <w:t xml:space="preserve">, </w:t>
      </w:r>
      <w:r w:rsidR="00A31AAC">
        <w:rPr>
          <w:rFonts w:ascii="Times New Roman" w:hAnsi="Times New Roman"/>
          <w:sz w:val="24"/>
          <w:szCs w:val="24"/>
          <w:lang w:val="fr-FR" w:eastAsia="fr-FR"/>
        </w:rPr>
        <w:t>à savoir</w:t>
      </w:r>
      <w:r w:rsidRPr="00FC5EA2">
        <w:rPr>
          <w:rFonts w:ascii="Times New Roman" w:hAnsi="Times New Roman"/>
          <w:sz w:val="24"/>
          <w:szCs w:val="24"/>
          <w:lang w:val="fr-FR" w:eastAsia="fr-FR"/>
        </w:rPr>
        <w:t xml:space="preserve"> :</w:t>
      </w:r>
    </w:p>
    <w:p w14:paraId="61B38197" w14:textId="515135D6" w:rsidR="008B7B07" w:rsidRPr="00A31AAC" w:rsidRDefault="004A1E09" w:rsidP="00A31A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proofErr w:type="gramStart"/>
      <w:r w:rsidRPr="00A31AAC">
        <w:rPr>
          <w:rFonts w:ascii="Times New Roman" w:hAnsi="Times New Roman"/>
          <w:sz w:val="24"/>
          <w:szCs w:val="24"/>
          <w:lang w:val="fr-FR" w:eastAsia="fr-FR"/>
        </w:rPr>
        <w:t>pour</w:t>
      </w:r>
      <w:proofErr w:type="gramEnd"/>
      <w:r w:rsidRPr="00A31AAC">
        <w:rPr>
          <w:rFonts w:ascii="Times New Roman" w:hAnsi="Times New Roman"/>
          <w:sz w:val="24"/>
          <w:szCs w:val="24"/>
          <w:lang w:val="fr-FR" w:eastAsia="fr-FR"/>
        </w:rPr>
        <w:t xml:space="preserve"> un projet de loi ou une proposition de loi : le modèle 3 ;</w:t>
      </w:r>
    </w:p>
    <w:p w14:paraId="224D1FF1" w14:textId="180B9774" w:rsidR="008B7B07" w:rsidRPr="008B7B07" w:rsidRDefault="004A1E09" w:rsidP="00A31A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proofErr w:type="gramStart"/>
      <w:r w:rsidRPr="008B7B07">
        <w:rPr>
          <w:rFonts w:ascii="Times New Roman" w:hAnsi="Times New Roman"/>
          <w:sz w:val="24"/>
          <w:szCs w:val="24"/>
          <w:lang w:val="fr-FR" w:eastAsia="fr-FR"/>
        </w:rPr>
        <w:t>pour</w:t>
      </w:r>
      <w:proofErr w:type="gramEnd"/>
      <w:r w:rsidRPr="008B7B07">
        <w:rPr>
          <w:rFonts w:ascii="Times New Roman" w:hAnsi="Times New Roman"/>
          <w:sz w:val="24"/>
          <w:szCs w:val="24"/>
          <w:lang w:val="fr-FR" w:eastAsia="fr-FR"/>
        </w:rPr>
        <w:t xml:space="preserve"> les débats de consultation et les débats d’orientation : le modèle 3. </w:t>
      </w:r>
    </w:p>
    <w:p w14:paraId="6931331D" w14:textId="77777777" w:rsidR="008B7B07" w:rsidRDefault="008B7B07" w:rsidP="008B7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fr-FR"/>
        </w:rPr>
      </w:pPr>
    </w:p>
    <w:p w14:paraId="55A3E28F" w14:textId="7812180A" w:rsidR="004A1E09" w:rsidRPr="008B7B07" w:rsidRDefault="004A1E09" w:rsidP="008B7B0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fr-FR"/>
        </w:rPr>
      </w:pPr>
      <w:r w:rsidRPr="008B7B07">
        <w:rPr>
          <w:rFonts w:ascii="Times New Roman" w:hAnsi="Times New Roman"/>
          <w:sz w:val="24"/>
          <w:szCs w:val="24"/>
          <w:lang w:val="fr-FR" w:eastAsia="fr-FR"/>
        </w:rPr>
        <w:t xml:space="preserve">Le temps de parole </w:t>
      </w:r>
      <w:r w:rsidRPr="008B7B07">
        <w:rPr>
          <w:rFonts w:ascii="Times New Roman" w:hAnsi="Times New Roman"/>
          <w:sz w:val="24"/>
          <w:szCs w:val="24"/>
          <w:lang w:val="fr-CH" w:eastAsia="fr-FR"/>
        </w:rPr>
        <w:t>pour</w:t>
      </w:r>
      <w:r w:rsidRPr="008B7B07">
        <w:rPr>
          <w:rFonts w:ascii="Times New Roman" w:hAnsi="Times New Roman"/>
          <w:sz w:val="24"/>
          <w:szCs w:val="24"/>
          <w:lang w:val="fr-FR" w:eastAsia="fr-FR"/>
        </w:rPr>
        <w:t xml:space="preserve"> les débats sur l’état de la nation et les débats sur la politique financière et budgétaire est d’office le modèle 5.</w:t>
      </w:r>
    </w:p>
    <w:p w14:paraId="41C63B17" w14:textId="77777777" w:rsidR="004A1E09" w:rsidRPr="004A1E09" w:rsidRDefault="004A1E09">
      <w:pPr>
        <w:rPr>
          <w:lang w:val="fr-FR"/>
        </w:rPr>
      </w:pPr>
    </w:p>
    <w:sectPr w:rsidR="004A1E09" w:rsidRPr="004A1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3E15"/>
    <w:multiLevelType w:val="hybridMultilevel"/>
    <w:tmpl w:val="D97606F4"/>
    <w:lvl w:ilvl="0" w:tplc="A0F8E006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128"/>
    <w:multiLevelType w:val="hybridMultilevel"/>
    <w:tmpl w:val="6B8431D6"/>
    <w:lvl w:ilvl="0" w:tplc="0D5A7A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3215B"/>
    <w:multiLevelType w:val="hybridMultilevel"/>
    <w:tmpl w:val="B4E65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2C3"/>
    <w:multiLevelType w:val="hybridMultilevel"/>
    <w:tmpl w:val="E2EC3B8C"/>
    <w:lvl w:ilvl="0" w:tplc="1D4C6B90">
      <w:start w:val="1"/>
      <w:numFmt w:val="decimal"/>
      <w:lvlText w:val="%1°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67E4975"/>
    <w:multiLevelType w:val="hybridMultilevel"/>
    <w:tmpl w:val="8FD087E4"/>
    <w:lvl w:ilvl="0" w:tplc="1D4C6B9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72415">
    <w:abstractNumId w:val="4"/>
  </w:num>
  <w:num w:numId="2" w16cid:durableId="2013683548">
    <w:abstractNumId w:val="3"/>
  </w:num>
  <w:num w:numId="3" w16cid:durableId="1572278261">
    <w:abstractNumId w:val="2"/>
  </w:num>
  <w:num w:numId="4" w16cid:durableId="41490172">
    <w:abstractNumId w:val="0"/>
  </w:num>
  <w:num w:numId="5" w16cid:durableId="147051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9"/>
    <w:rsid w:val="00082E76"/>
    <w:rsid w:val="00236925"/>
    <w:rsid w:val="002F08B6"/>
    <w:rsid w:val="004A1E09"/>
    <w:rsid w:val="006F4F74"/>
    <w:rsid w:val="008B7B07"/>
    <w:rsid w:val="009524AE"/>
    <w:rsid w:val="00A31AAC"/>
    <w:rsid w:val="00E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0A1"/>
  <w15:chartTrackingRefBased/>
  <w15:docId w15:val="{7516550A-38C1-4257-86D5-3B8BDB3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09"/>
    <w:rPr>
      <w:rFonts w:ascii="Calibri" w:eastAsia="Calibri" w:hAnsi="Calibri" w:cs="Times New Roman"/>
      <w:kern w:val="0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A1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1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1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1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1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1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1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1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1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1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1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1E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1E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1E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1E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1E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1E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1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1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1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1E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1E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1E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1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1E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1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DP8352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8352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/sftpecos/Dossiers_parlementaires/8352/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8D676E6-3DCC-43ED-8E5F-F87A2B06233C}"/>
</file>

<file path=customXml/itemProps2.xml><?xml version="1.0" encoding="utf-8"?>
<ds:datastoreItem xmlns:ds="http://schemas.openxmlformats.org/officeDocument/2006/customXml" ds:itemID="{EF144D7F-C862-4A64-8FB3-574FFA62BC35}"/>
</file>

<file path=customXml/itemProps3.xml><?xml version="1.0" encoding="utf-8"?>
<ds:datastoreItem xmlns:ds="http://schemas.openxmlformats.org/officeDocument/2006/customXml" ds:itemID="{59F3E7BD-5607-41D5-A942-8E87AC7E0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Catherine LEIDNER</dc:creator>
  <cp:keywords/>
  <dc:description/>
  <cp:lastModifiedBy>Magda SANTOS</cp:lastModifiedBy>
  <cp:revision>2</cp:revision>
  <dcterms:created xsi:type="dcterms:W3CDTF">2024-03-15T12:16:00Z</dcterms:created>
  <dcterms:modified xsi:type="dcterms:W3CDTF">2024-03-15T12:16:00Z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