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F61B6" w14:textId="1F3423EA" w:rsidR="003E463B" w:rsidRPr="003E463B" w:rsidRDefault="003E463B" w:rsidP="003E463B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3E463B">
        <w:rPr>
          <w:rFonts w:ascii="Arial" w:eastAsia="Calibri" w:hAnsi="Arial" w:cs="Arial"/>
          <w:b/>
          <w:bCs/>
          <w:kern w:val="0"/>
          <w14:ligatures w14:val="none"/>
        </w:rPr>
        <w:t>Résumé du projet de loi N°</w:t>
      </w:r>
      <w:r w:rsidR="00CF71AF">
        <w:rPr>
          <w:rFonts w:ascii="Arial" w:eastAsia="Calibri" w:hAnsi="Arial" w:cs="Arial"/>
          <w:b/>
          <w:bCs/>
          <w:kern w:val="0"/>
          <w14:ligatures w14:val="none"/>
        </w:rPr>
        <w:t> </w:t>
      </w:r>
      <w:r w:rsidR="00CF71AF" w:rsidRPr="00214FC7">
        <w:rPr>
          <w:rFonts w:ascii="Arial" w:eastAsia="Calibri" w:hAnsi="Arial" w:cs="Arial"/>
          <w:b/>
          <w:bCs/>
          <w:kern w:val="0"/>
          <w14:ligatures w14:val="none"/>
        </w:rPr>
        <w:t>8298</w:t>
      </w:r>
    </w:p>
    <w:p w14:paraId="714BA7B4" w14:textId="77777777" w:rsidR="003E463B" w:rsidRPr="003E463B" w:rsidRDefault="003E463B" w:rsidP="00214FC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kern w:val="0"/>
          <w:u w:color="000000"/>
          <w:bdr w:val="nil"/>
          <w:lang w:eastAsia="en-GB"/>
          <w14:ligatures w14:val="none"/>
        </w:rPr>
      </w:pPr>
    </w:p>
    <w:p w14:paraId="042F5799" w14:textId="15E2A6F3" w:rsidR="00214FC7" w:rsidRPr="00214FC7" w:rsidRDefault="008608FF" w:rsidP="00214FC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L</w:t>
      </w:r>
      <w:r w:rsidR="008360E6">
        <w:rPr>
          <w:rFonts w:ascii="Arial" w:eastAsia="Calibri" w:hAnsi="Arial" w:cs="Arial"/>
          <w:kern w:val="0"/>
          <w14:ligatures w14:val="none"/>
        </w:rPr>
        <w:t xml:space="preserve">e </w:t>
      </w:r>
      <w:r w:rsidR="00CF71AF">
        <w:rPr>
          <w:rFonts w:ascii="Arial" w:eastAsia="Calibri" w:hAnsi="Arial" w:cs="Arial"/>
          <w:kern w:val="0"/>
          <w14:ligatures w14:val="none"/>
        </w:rPr>
        <w:t xml:space="preserve">projet de loi </w:t>
      </w:r>
      <w:r w:rsidR="00241E74">
        <w:rPr>
          <w:rFonts w:ascii="Arial" w:eastAsia="Calibri" w:hAnsi="Arial" w:cs="Arial"/>
          <w:kern w:val="0"/>
          <w14:ligatures w14:val="none"/>
        </w:rPr>
        <w:t xml:space="preserve">susmentionné </w:t>
      </w:r>
      <w:r w:rsidR="00CF71AF">
        <w:rPr>
          <w:rFonts w:ascii="Arial" w:eastAsia="Calibri" w:hAnsi="Arial" w:cs="Arial"/>
          <w:kern w:val="0"/>
          <w14:ligatures w14:val="none"/>
        </w:rPr>
        <w:t xml:space="preserve">pose le </w:t>
      </w:r>
      <w:r w:rsidR="00214FC7" w:rsidRPr="00214FC7">
        <w:rPr>
          <w:rFonts w:ascii="Arial" w:eastAsia="Calibri" w:hAnsi="Arial" w:cs="Arial"/>
          <w:kern w:val="0"/>
          <w14:ligatures w14:val="none"/>
        </w:rPr>
        <w:t>cadre légal nécessaire à la création d’un réseau de transport d’hydrogène</w:t>
      </w:r>
      <w:r w:rsidR="00CF71AF">
        <w:rPr>
          <w:rFonts w:ascii="Arial" w:eastAsia="Calibri" w:hAnsi="Arial" w:cs="Arial"/>
          <w:kern w:val="0"/>
          <w14:ligatures w14:val="none"/>
        </w:rPr>
        <w:t>.</w:t>
      </w:r>
      <w:r w:rsidR="00214FC7" w:rsidRPr="00214FC7">
        <w:rPr>
          <w:rFonts w:ascii="Arial" w:eastAsia="Calibri" w:hAnsi="Arial" w:cs="Arial"/>
          <w:kern w:val="0"/>
          <w14:ligatures w14:val="none"/>
        </w:rPr>
        <w:t xml:space="preserve"> </w:t>
      </w:r>
    </w:p>
    <w:p w14:paraId="27403CA9" w14:textId="77777777" w:rsidR="00214FC7" w:rsidRPr="00214FC7" w:rsidRDefault="00214FC7" w:rsidP="00214FC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1819A185" w14:textId="6FB71D4F" w:rsidR="00214FC7" w:rsidRPr="00214FC7" w:rsidRDefault="008360E6" w:rsidP="00214FC7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Ce</w:t>
      </w:r>
      <w:r w:rsidR="00214FC7" w:rsidRPr="00214FC7">
        <w:rPr>
          <w:rFonts w:ascii="Arial" w:eastAsia="Calibri" w:hAnsi="Arial" w:cs="Arial"/>
          <w:kern w:val="0"/>
          <w14:ligatures w14:val="none"/>
        </w:rPr>
        <w:t xml:space="preserve"> </w:t>
      </w:r>
      <w:r w:rsidR="00CF71AF">
        <w:rPr>
          <w:rFonts w:ascii="Arial" w:eastAsia="Calibri" w:hAnsi="Arial" w:cs="Arial"/>
          <w:kern w:val="0"/>
          <w14:ligatures w14:val="none"/>
        </w:rPr>
        <w:t>dispositif</w:t>
      </w:r>
      <w:r>
        <w:rPr>
          <w:rFonts w:ascii="Arial" w:eastAsia="Calibri" w:hAnsi="Arial" w:cs="Arial"/>
          <w:kern w:val="0"/>
          <w14:ligatures w14:val="none"/>
        </w:rPr>
        <w:t xml:space="preserve"> </w:t>
      </w:r>
      <w:r w:rsidR="00214FC7" w:rsidRPr="00214FC7">
        <w:rPr>
          <w:rFonts w:ascii="Arial" w:eastAsia="Calibri" w:hAnsi="Arial" w:cs="Arial"/>
          <w:kern w:val="0"/>
          <w14:ligatures w14:val="none"/>
        </w:rPr>
        <w:t>joue un rôle central dans la mise en œuvre partielle de la stratégie</w:t>
      </w:r>
      <w:r w:rsidR="00DF34CD" w:rsidRPr="00DF34CD">
        <w:rPr>
          <w:rFonts w:ascii="Arial" w:eastAsia="Calibri" w:hAnsi="Arial" w:cs="Arial"/>
          <w:kern w:val="0"/>
          <w14:ligatures w14:val="none"/>
        </w:rPr>
        <w:t xml:space="preserve"> </w:t>
      </w:r>
      <w:r w:rsidR="00DF34CD" w:rsidRPr="00214FC7">
        <w:rPr>
          <w:rFonts w:ascii="Arial" w:eastAsia="Calibri" w:hAnsi="Arial" w:cs="Arial"/>
          <w:kern w:val="0"/>
          <w14:ligatures w14:val="none"/>
        </w:rPr>
        <w:t xml:space="preserve">nationale pour l’hydrogène au Luxembourg, </w:t>
      </w:r>
      <w:r w:rsidR="00214FC7" w:rsidRPr="00214FC7">
        <w:rPr>
          <w:rFonts w:ascii="Arial" w:eastAsia="Calibri" w:hAnsi="Arial" w:cs="Arial"/>
          <w:kern w:val="0"/>
          <w14:ligatures w14:val="none"/>
        </w:rPr>
        <w:t>notamment en termes du transport et du stockage de l’hydrogène.</w:t>
      </w:r>
    </w:p>
    <w:p w14:paraId="2A561AE6" w14:textId="77777777" w:rsidR="00214FC7" w:rsidRPr="00214FC7" w:rsidRDefault="00214FC7" w:rsidP="00214FC7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0FD2390F" w14:textId="46431413" w:rsidR="00214FC7" w:rsidRPr="00214FC7" w:rsidRDefault="00B53D7F" w:rsidP="00214FC7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L</w:t>
      </w:r>
      <w:r w:rsidR="00214FC7" w:rsidRPr="00214FC7">
        <w:rPr>
          <w:rFonts w:ascii="Arial" w:eastAsia="Calibri" w:hAnsi="Arial" w:cs="Arial"/>
          <w:kern w:val="0"/>
          <w14:ligatures w14:val="none"/>
        </w:rPr>
        <w:t>a mise en place d’un premier réseau de transport d’hydrogène interconnecté, en concertation avec les acteurs luxembourgeois et les pays voisins</w:t>
      </w:r>
      <w:r w:rsidR="008360E6">
        <w:rPr>
          <w:rFonts w:ascii="Arial" w:eastAsia="Calibri" w:hAnsi="Arial" w:cs="Arial"/>
          <w:kern w:val="0"/>
          <w14:ligatures w14:val="none"/>
        </w:rPr>
        <w:t>, est</w:t>
      </w:r>
      <w:r>
        <w:rPr>
          <w:rFonts w:ascii="Arial" w:eastAsia="Calibri" w:hAnsi="Arial" w:cs="Arial"/>
          <w:kern w:val="0"/>
          <w14:ligatures w14:val="none"/>
        </w:rPr>
        <w:t>, en effet,</w:t>
      </w:r>
      <w:r w:rsidR="008360E6">
        <w:rPr>
          <w:rFonts w:ascii="Arial" w:eastAsia="Calibri" w:hAnsi="Arial" w:cs="Arial"/>
          <w:kern w:val="0"/>
          <w14:ligatures w14:val="none"/>
        </w:rPr>
        <w:t xml:space="preserve"> préconisé par le </w:t>
      </w:r>
      <w:r w:rsidR="008360E6" w:rsidRPr="008360E6">
        <w:rPr>
          <w:rFonts w:ascii="Arial" w:eastAsia="Calibri" w:hAnsi="Arial" w:cs="Arial"/>
          <w:kern w:val="0"/>
          <w14:ligatures w14:val="none"/>
        </w:rPr>
        <w:t>Plan national intégré de l’énergie et du climat</w:t>
      </w:r>
      <w:r w:rsidR="008360E6">
        <w:rPr>
          <w:rFonts w:ascii="Arial" w:eastAsia="Calibri" w:hAnsi="Arial" w:cs="Arial"/>
          <w:kern w:val="0"/>
          <w14:ligatures w14:val="none"/>
        </w:rPr>
        <w:t xml:space="preserve"> actualisé en</w:t>
      </w:r>
      <w:r w:rsidR="008360E6" w:rsidRPr="00214FC7">
        <w:rPr>
          <w:rFonts w:ascii="Arial" w:eastAsia="Calibri" w:hAnsi="Arial" w:cs="Arial"/>
          <w:kern w:val="0"/>
          <w14:ligatures w14:val="none"/>
        </w:rPr>
        <w:t xml:space="preserve"> 2023</w:t>
      </w:r>
      <w:r w:rsidR="00214FC7" w:rsidRPr="00214FC7">
        <w:rPr>
          <w:rFonts w:ascii="Arial" w:eastAsia="Calibri" w:hAnsi="Arial" w:cs="Arial"/>
          <w:kern w:val="0"/>
          <w14:ligatures w14:val="none"/>
        </w:rPr>
        <w:t>.</w:t>
      </w:r>
      <w:r w:rsidR="008360E6">
        <w:rPr>
          <w:rFonts w:ascii="Arial" w:eastAsia="Calibri" w:hAnsi="Arial" w:cs="Arial"/>
          <w:kern w:val="0"/>
          <w14:ligatures w14:val="none"/>
        </w:rPr>
        <w:t xml:space="preserve"> Il s’agit de pouvoir </w:t>
      </w:r>
      <w:r w:rsidR="008360E6" w:rsidRPr="00214FC7">
        <w:rPr>
          <w:rFonts w:ascii="Arial" w:eastAsia="Calibri" w:hAnsi="Arial" w:cs="Arial"/>
          <w:kern w:val="0"/>
          <w14:ligatures w14:val="none"/>
        </w:rPr>
        <w:t xml:space="preserve">répondre </w:t>
      </w:r>
      <w:r w:rsidR="008360E6">
        <w:rPr>
          <w:rFonts w:ascii="Arial" w:eastAsia="Calibri" w:hAnsi="Arial" w:cs="Arial"/>
          <w:kern w:val="0"/>
          <w14:ligatures w14:val="none"/>
        </w:rPr>
        <w:t>aux</w:t>
      </w:r>
      <w:r w:rsidR="008360E6" w:rsidRPr="00214FC7">
        <w:rPr>
          <w:rFonts w:ascii="Arial" w:eastAsia="Calibri" w:hAnsi="Arial" w:cs="Arial"/>
          <w:kern w:val="0"/>
          <w14:ligatures w14:val="none"/>
        </w:rPr>
        <w:t xml:space="preserve"> besoins croissants</w:t>
      </w:r>
      <w:r w:rsidR="008360E6">
        <w:rPr>
          <w:rFonts w:ascii="Arial" w:eastAsia="Calibri" w:hAnsi="Arial" w:cs="Arial"/>
          <w:kern w:val="0"/>
          <w14:ligatures w14:val="none"/>
        </w:rPr>
        <w:t xml:space="preserve"> </w:t>
      </w:r>
      <w:r>
        <w:rPr>
          <w:rFonts w:ascii="Arial" w:eastAsia="Calibri" w:hAnsi="Arial" w:cs="Arial"/>
          <w:kern w:val="0"/>
          <w14:ligatures w14:val="none"/>
        </w:rPr>
        <w:t xml:space="preserve">estimés </w:t>
      </w:r>
      <w:r w:rsidR="008360E6">
        <w:rPr>
          <w:rFonts w:ascii="Arial" w:eastAsia="Calibri" w:hAnsi="Arial" w:cs="Arial"/>
          <w:kern w:val="0"/>
          <w14:ligatures w14:val="none"/>
        </w:rPr>
        <w:t>en hydrogène</w:t>
      </w:r>
      <w:r>
        <w:rPr>
          <w:rFonts w:ascii="Arial" w:eastAsia="Calibri" w:hAnsi="Arial" w:cs="Arial"/>
          <w:kern w:val="0"/>
          <w14:ligatures w14:val="none"/>
        </w:rPr>
        <w:t>.</w:t>
      </w:r>
    </w:p>
    <w:p w14:paraId="0EE3BC9C" w14:textId="77777777" w:rsidR="00214FC7" w:rsidRPr="00214FC7" w:rsidRDefault="00214FC7" w:rsidP="00214FC7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0D519384" w14:textId="49868D87" w:rsidR="00B53D7F" w:rsidRDefault="00214FC7" w:rsidP="00B53D7F">
      <w:pPr>
        <w:spacing w:after="12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214FC7">
        <w:rPr>
          <w:rFonts w:ascii="Arial" w:eastAsia="Calibri" w:hAnsi="Arial" w:cs="Arial"/>
          <w:kern w:val="0"/>
          <w14:ligatures w14:val="none"/>
        </w:rPr>
        <w:t xml:space="preserve">Le texte </w:t>
      </w:r>
      <w:r w:rsidR="00B53D7F">
        <w:rPr>
          <w:rFonts w:ascii="Arial" w:eastAsia="Calibri" w:hAnsi="Arial" w:cs="Arial"/>
          <w:kern w:val="0"/>
          <w14:ligatures w14:val="none"/>
        </w:rPr>
        <w:t>permettra :</w:t>
      </w:r>
    </w:p>
    <w:p w14:paraId="0E6E2332" w14:textId="4F5DE868" w:rsidR="00214FC7" w:rsidRPr="00B53D7F" w:rsidRDefault="00B53D7F" w:rsidP="00B53D7F">
      <w:pPr>
        <w:pStyle w:val="Paragraphedeliste"/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B53D7F">
        <w:rPr>
          <w:rFonts w:ascii="Arial" w:eastAsia="Calibri" w:hAnsi="Arial" w:cs="Arial"/>
          <w:kern w:val="0"/>
          <w14:ligatures w14:val="none"/>
        </w:rPr>
        <w:t>d’</w:t>
      </w:r>
      <w:r w:rsidR="00214FC7" w:rsidRPr="00B53D7F">
        <w:rPr>
          <w:rFonts w:ascii="Arial" w:eastAsia="Calibri" w:hAnsi="Arial" w:cs="Arial"/>
          <w:kern w:val="0"/>
          <w:lang w:val="lb-LU"/>
          <w14:ligatures w14:val="none"/>
        </w:rPr>
        <w:t>accorder une autorisation à au moins un gestionnaire pour planifier, développer et exploiter le réseau d’hydrogène au Luxembourg, y compris les interconnexions avec les pays voisins</w:t>
      </w:r>
      <w:r w:rsidR="00241E74" w:rsidRPr="00214FC7">
        <w:rPr>
          <w:rFonts w:ascii="Arial" w:eastAsia="Calibri" w:hAnsi="Arial" w:cs="Arial"/>
          <w:kern w:val="0"/>
          <w:lang w:val="lb-LU"/>
          <w14:ligatures w14:val="none"/>
        </w:rPr>
        <w:t> ;</w:t>
      </w:r>
    </w:p>
    <w:p w14:paraId="3248F408" w14:textId="4D9A83B8" w:rsidR="00214FC7" w:rsidRPr="00214FC7" w:rsidRDefault="00241E74" w:rsidP="00214FC7">
      <w:pPr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  <w:kern w:val="0"/>
          <w:lang w:val="lb-LU"/>
          <w14:ligatures w14:val="none"/>
        </w:rPr>
      </w:pPr>
      <w:r>
        <w:rPr>
          <w:rFonts w:ascii="Arial" w:eastAsia="Calibri" w:hAnsi="Arial" w:cs="Arial"/>
          <w:kern w:val="0"/>
          <w:lang w:val="lb-LU"/>
          <w14:ligatures w14:val="none"/>
        </w:rPr>
        <w:t xml:space="preserve">de </w:t>
      </w:r>
      <w:r w:rsidR="00214FC7" w:rsidRPr="00214FC7">
        <w:rPr>
          <w:rFonts w:ascii="Arial" w:eastAsia="Calibri" w:hAnsi="Arial" w:cs="Arial"/>
          <w:kern w:val="0"/>
          <w:lang w:val="lb-LU"/>
          <w14:ligatures w14:val="none"/>
        </w:rPr>
        <w:t>faciliter la décarbonation de secteurs prioritaires via un réseau alimenté en hydrogène renouvelable</w:t>
      </w:r>
      <w:bookmarkStart w:id="0" w:name="_Hlk191558534"/>
      <w:r w:rsidR="00214FC7" w:rsidRPr="00214FC7">
        <w:rPr>
          <w:rFonts w:ascii="Arial" w:eastAsia="Calibri" w:hAnsi="Arial" w:cs="Arial"/>
          <w:kern w:val="0"/>
          <w:lang w:val="lb-LU"/>
          <w14:ligatures w14:val="none"/>
        </w:rPr>
        <w:t> ;</w:t>
      </w:r>
      <w:bookmarkEnd w:id="0"/>
    </w:p>
    <w:p w14:paraId="6E5D2472" w14:textId="77777777" w:rsidR="00241E74" w:rsidRDefault="00241E74" w:rsidP="00214FC7">
      <w:pPr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  <w:kern w:val="0"/>
          <w:lang w:val="lb-LU"/>
          <w14:ligatures w14:val="none"/>
        </w:rPr>
      </w:pPr>
      <w:r>
        <w:rPr>
          <w:rFonts w:ascii="Arial" w:eastAsia="Calibri" w:hAnsi="Arial" w:cs="Arial"/>
          <w:kern w:val="0"/>
          <w:lang w:val="lb-LU"/>
          <w14:ligatures w14:val="none"/>
        </w:rPr>
        <w:t xml:space="preserve">de </w:t>
      </w:r>
      <w:r w:rsidR="00214FC7" w:rsidRPr="00214FC7">
        <w:rPr>
          <w:rFonts w:ascii="Arial" w:eastAsia="Calibri" w:hAnsi="Arial" w:cs="Arial"/>
          <w:kern w:val="0"/>
          <w:lang w:val="lb-LU"/>
          <w14:ligatures w14:val="none"/>
        </w:rPr>
        <w:t>garantir une sécurité juridique et une certaine sécurité dans la planification pour le futur gestionnaire de réseau d’hydrogène au Luxembourg</w:t>
      </w:r>
      <w:r w:rsidRPr="00214FC7">
        <w:rPr>
          <w:rFonts w:ascii="Arial" w:eastAsia="Calibri" w:hAnsi="Arial" w:cs="Arial"/>
          <w:kern w:val="0"/>
          <w:lang w:val="lb-LU"/>
          <w14:ligatures w14:val="none"/>
        </w:rPr>
        <w:t> ;</w:t>
      </w:r>
      <w:r>
        <w:rPr>
          <w:rFonts w:ascii="Arial" w:eastAsia="Calibri" w:hAnsi="Arial" w:cs="Arial"/>
          <w:kern w:val="0"/>
          <w:lang w:val="lb-LU"/>
          <w14:ligatures w14:val="none"/>
        </w:rPr>
        <w:t xml:space="preserve"> </w:t>
      </w:r>
    </w:p>
    <w:p w14:paraId="2BD585A0" w14:textId="6821DC53" w:rsidR="00214FC7" w:rsidRPr="00214FC7" w:rsidRDefault="00241E74" w:rsidP="00214FC7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Calibri" w:hAnsi="Arial" w:cs="Arial"/>
          <w:kern w:val="0"/>
          <w:lang w:val="lb-LU"/>
          <w14:ligatures w14:val="none"/>
        </w:rPr>
      </w:pPr>
      <w:r>
        <w:rPr>
          <w:rFonts w:ascii="Arial" w:eastAsia="Calibri" w:hAnsi="Arial" w:cs="Arial"/>
          <w:kern w:val="0"/>
          <w:lang w:val="lb-LU"/>
          <w14:ligatures w14:val="none"/>
        </w:rPr>
        <w:t>d’</w:t>
      </w:r>
      <w:r w:rsidR="00214FC7" w:rsidRPr="00214FC7">
        <w:rPr>
          <w:rFonts w:ascii="Arial" w:eastAsia="Calibri" w:hAnsi="Arial" w:cs="Arial"/>
          <w:kern w:val="0"/>
          <w:lang w:val="lb-LU"/>
          <w14:ligatures w14:val="none"/>
        </w:rPr>
        <w:t>établir les conditions nécessaires pour qu’un futur gestionnaire de réseau d’hydrogène au Luxembourg puisse soumettre des projets d’intérêt commun, en particulier ceux à forte dimension transfrontalière, afin de bénéficier de financements potentiels dans le cadre du Mécanisme pour l’interconnexion en Europ</w:t>
      </w:r>
      <w:r>
        <w:rPr>
          <w:rFonts w:ascii="Arial" w:eastAsia="Calibri" w:hAnsi="Arial" w:cs="Arial"/>
          <w:kern w:val="0"/>
          <w:lang w:val="lb-LU"/>
          <w14:ligatures w14:val="none"/>
        </w:rPr>
        <w:t>e</w:t>
      </w:r>
      <w:r w:rsidR="00214FC7" w:rsidRPr="00214FC7">
        <w:rPr>
          <w:rFonts w:ascii="Arial" w:eastAsia="Calibri" w:hAnsi="Arial" w:cs="Arial"/>
          <w:kern w:val="0"/>
          <w:lang w:val="lb-LU"/>
          <w14:ligatures w14:val="none"/>
        </w:rPr>
        <w:t xml:space="preserve">, également connu sous le nom de </w:t>
      </w:r>
      <w:r w:rsidR="00214FC7" w:rsidRPr="00214FC7">
        <w:rPr>
          <w:rFonts w:ascii="Arial" w:eastAsia="Calibri" w:hAnsi="Arial" w:cs="Arial"/>
          <w:i/>
          <w:iCs/>
          <w:kern w:val="0"/>
          <w:lang w:val="lb-LU"/>
          <w14:ligatures w14:val="none"/>
        </w:rPr>
        <w:t>Connecting Europe Facility</w:t>
      </w:r>
      <w:r w:rsidR="00214FC7" w:rsidRPr="00214FC7">
        <w:rPr>
          <w:rFonts w:ascii="Arial" w:eastAsia="Calibri" w:hAnsi="Arial" w:cs="Arial"/>
          <w:kern w:val="0"/>
          <w:lang w:val="lb-LU"/>
          <w14:ligatures w14:val="none"/>
        </w:rPr>
        <w:t>.</w:t>
      </w:r>
    </w:p>
    <w:p w14:paraId="397418AD" w14:textId="77777777" w:rsidR="00214FC7" w:rsidRPr="00214FC7" w:rsidRDefault="00214FC7" w:rsidP="00214FC7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16CC610D" w14:textId="77777777" w:rsidR="00F64E90" w:rsidRPr="00F64E90" w:rsidRDefault="00F64E90" w:rsidP="00F64E90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8E1878E" w14:textId="0A1598DA" w:rsidR="00C1553C" w:rsidRDefault="00587321" w:rsidP="00587321">
      <w:pPr>
        <w:jc w:val="center"/>
      </w:pPr>
      <w:r>
        <w:t>*</w:t>
      </w:r>
    </w:p>
    <w:sectPr w:rsidR="00C15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69AD7" w14:textId="77777777" w:rsidR="00214FC7" w:rsidRDefault="00214FC7" w:rsidP="00214FC7">
      <w:pPr>
        <w:spacing w:after="0" w:line="240" w:lineRule="auto"/>
      </w:pPr>
      <w:r>
        <w:separator/>
      </w:r>
    </w:p>
  </w:endnote>
  <w:endnote w:type="continuationSeparator" w:id="0">
    <w:p w14:paraId="027BDE77" w14:textId="77777777" w:rsidR="00214FC7" w:rsidRDefault="00214FC7" w:rsidP="0021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9CB61" w14:textId="77777777" w:rsidR="00214FC7" w:rsidRDefault="00214FC7" w:rsidP="00214FC7">
      <w:pPr>
        <w:spacing w:after="0" w:line="240" w:lineRule="auto"/>
      </w:pPr>
      <w:r>
        <w:separator/>
      </w:r>
    </w:p>
  </w:footnote>
  <w:footnote w:type="continuationSeparator" w:id="0">
    <w:p w14:paraId="5AF79A02" w14:textId="77777777" w:rsidR="00214FC7" w:rsidRDefault="00214FC7" w:rsidP="00214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00ACB"/>
    <w:multiLevelType w:val="hybridMultilevel"/>
    <w:tmpl w:val="C4EE7884"/>
    <w:lvl w:ilvl="0" w:tplc="D9A082B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34EBD"/>
    <w:multiLevelType w:val="hybridMultilevel"/>
    <w:tmpl w:val="F36E5A84"/>
    <w:lvl w:ilvl="0" w:tplc="98C2C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F49A2"/>
    <w:multiLevelType w:val="hybridMultilevel"/>
    <w:tmpl w:val="D16CAD98"/>
    <w:lvl w:ilvl="0" w:tplc="0008AA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202740">
    <w:abstractNumId w:val="2"/>
  </w:num>
  <w:num w:numId="2" w16cid:durableId="5714889">
    <w:abstractNumId w:val="0"/>
  </w:num>
  <w:num w:numId="3" w16cid:durableId="521749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3B"/>
    <w:rsid w:val="00026CA9"/>
    <w:rsid w:val="000C3581"/>
    <w:rsid w:val="001152EA"/>
    <w:rsid w:val="00134323"/>
    <w:rsid w:val="00165EBE"/>
    <w:rsid w:val="00214FC7"/>
    <w:rsid w:val="00241E74"/>
    <w:rsid w:val="002710C1"/>
    <w:rsid w:val="00271AB8"/>
    <w:rsid w:val="00295109"/>
    <w:rsid w:val="003B3224"/>
    <w:rsid w:val="003C08B9"/>
    <w:rsid w:val="003E463B"/>
    <w:rsid w:val="004D27C2"/>
    <w:rsid w:val="00543992"/>
    <w:rsid w:val="005624DE"/>
    <w:rsid w:val="00583E5A"/>
    <w:rsid w:val="00587321"/>
    <w:rsid w:val="005B5124"/>
    <w:rsid w:val="005E5114"/>
    <w:rsid w:val="0060587A"/>
    <w:rsid w:val="006A14A1"/>
    <w:rsid w:val="006C5DFD"/>
    <w:rsid w:val="00727EDE"/>
    <w:rsid w:val="008360E6"/>
    <w:rsid w:val="008608FF"/>
    <w:rsid w:val="008D31D7"/>
    <w:rsid w:val="00945DF3"/>
    <w:rsid w:val="009B2F0B"/>
    <w:rsid w:val="00A05719"/>
    <w:rsid w:val="00A41177"/>
    <w:rsid w:val="00A51DC7"/>
    <w:rsid w:val="00B16141"/>
    <w:rsid w:val="00B2786D"/>
    <w:rsid w:val="00B53D7F"/>
    <w:rsid w:val="00B643C9"/>
    <w:rsid w:val="00BE5EB0"/>
    <w:rsid w:val="00C1553C"/>
    <w:rsid w:val="00C81A5C"/>
    <w:rsid w:val="00CC5980"/>
    <w:rsid w:val="00CF71AF"/>
    <w:rsid w:val="00D31B11"/>
    <w:rsid w:val="00D34BC6"/>
    <w:rsid w:val="00DB31CD"/>
    <w:rsid w:val="00DF34CD"/>
    <w:rsid w:val="00E75F79"/>
    <w:rsid w:val="00F10680"/>
    <w:rsid w:val="00F5533A"/>
    <w:rsid w:val="00F64E90"/>
    <w:rsid w:val="00FB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7698"/>
  <w15:chartTrackingRefBased/>
  <w15:docId w15:val="{60B098A2-16D9-4651-B46C-3F89983B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E46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4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46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46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46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46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46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46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46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46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E46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E46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E463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E463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E463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E463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E463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E463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E46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4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46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E4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E4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E463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E463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E463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46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463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E463B"/>
    <w:rPr>
      <w:b/>
      <w:bCs/>
      <w:smallCaps/>
      <w:color w:val="0F4761" w:themeColor="accent1" w:themeShade="BF"/>
      <w:spacing w:val="5"/>
    </w:rPr>
  </w:style>
  <w:style w:type="paragraph" w:styleId="Rvision">
    <w:name w:val="Revision"/>
    <w:hidden/>
    <w:uiPriority w:val="99"/>
    <w:semiHidden/>
    <w:rsid w:val="006A14A1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nhideWhenUsed/>
    <w:rsid w:val="00214FC7"/>
    <w:pPr>
      <w:spacing w:after="0" w:line="240" w:lineRule="auto"/>
      <w:jc w:val="both"/>
    </w:pPr>
    <w:rPr>
      <w:rFonts w:ascii="Tahoma" w:eastAsia="Calibri" w:hAnsi="Tahoma" w:cs="Times New Roman"/>
      <w:kern w:val="0"/>
      <w:sz w:val="20"/>
      <w:szCs w:val="20"/>
      <w:lang w:val="fr-LU"/>
      <w14:ligatures w14:val="none"/>
    </w:rPr>
  </w:style>
  <w:style w:type="character" w:customStyle="1" w:styleId="NotedebasdepageCar">
    <w:name w:val="Note de bas de page Car"/>
    <w:basedOn w:val="Policepardfaut"/>
    <w:link w:val="Notedebasdepage"/>
    <w:rsid w:val="00214FC7"/>
    <w:rPr>
      <w:rFonts w:ascii="Tahoma" w:eastAsia="Calibri" w:hAnsi="Tahoma" w:cs="Times New Roman"/>
      <w:kern w:val="0"/>
      <w:sz w:val="20"/>
      <w:szCs w:val="20"/>
      <w:lang w:val="fr-LU"/>
      <w14:ligatures w14:val="none"/>
    </w:rPr>
  </w:style>
  <w:style w:type="character" w:styleId="Appelnotedebasdep">
    <w:name w:val="footnote reference"/>
    <w:aliases w:val="Footnote symbol,Footnote reference number,Times 10 Point,Exposant 3 Point,EN Footnote Reference,note TESI,SUPERS,Nota,Footnote number,Char1,Ref,de nota al pie,EN Footnote text,Footnote Reference_LVL6,E..."/>
    <w:uiPriority w:val="99"/>
    <w:unhideWhenUsed/>
    <w:rsid w:val="00214F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DP8298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8298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/sftpecos/Dossiers_parlementaires/8298/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E884D495-20B4-4304-926E-C9F34062E862}"/>
</file>

<file path=customXml/itemProps2.xml><?xml version="1.0" encoding="utf-8"?>
<ds:datastoreItem xmlns:ds="http://schemas.openxmlformats.org/officeDocument/2006/customXml" ds:itemID="{016955FE-E3DF-415E-B084-23FB5E26AA03}"/>
</file>

<file path=customXml/itemProps3.xml><?xml version="1.0" encoding="utf-8"?>
<ds:datastoreItem xmlns:ds="http://schemas.openxmlformats.org/officeDocument/2006/customXml" ds:itemID="{381C957D-E45C-427D-889A-47E19EB8AF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1265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Magda SANTOS</cp:lastModifiedBy>
  <cp:revision>2</cp:revision>
  <dcterms:created xsi:type="dcterms:W3CDTF">2025-02-28T09:18:00Z</dcterms:created>
  <dcterms:modified xsi:type="dcterms:W3CDTF">2025-02-28T09:18:00Z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