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5AC70" w14:textId="77777777" w:rsidR="002F1FFD" w:rsidRDefault="002F1FFD" w:rsidP="002F1FFD">
      <w:pPr>
        <w:tabs>
          <w:tab w:val="left" w:pos="4451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N° 8288</w:t>
      </w:r>
    </w:p>
    <w:p w14:paraId="6BA4E428" w14:textId="77777777" w:rsidR="002F1FFD" w:rsidRDefault="002F1FFD" w:rsidP="002F1FFD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CHAMBRE DES DÉPUTÉS</w:t>
      </w:r>
    </w:p>
    <w:p w14:paraId="2FD1B776" w14:textId="77777777" w:rsidR="002F1FFD" w:rsidRDefault="002F1FFD" w:rsidP="002F1FFD">
      <w:pPr>
        <w:autoSpaceDE w:val="0"/>
        <w:autoSpaceDN w:val="0"/>
        <w:adjustRightInd w:val="0"/>
        <w:jc w:val="center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Session ordinaire 2023-2024</w:t>
      </w:r>
    </w:p>
    <w:p w14:paraId="1B77F71F" w14:textId="77777777" w:rsidR="002F1FFD" w:rsidRDefault="002F1FFD" w:rsidP="002F1FFD">
      <w:pPr>
        <w:pBdr>
          <w:bottom w:val="thinThickLargeGap" w:sz="24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</w:p>
    <w:p w14:paraId="64501E27" w14:textId="77777777" w:rsidR="002F1FFD" w:rsidRDefault="002F1FFD" w:rsidP="002F1FFD">
      <w:pPr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</w:p>
    <w:p w14:paraId="70A1995A" w14:textId="77777777" w:rsidR="002F1FFD" w:rsidRDefault="002F1FFD" w:rsidP="002F1FF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76"/>
          <w:sz w:val="36"/>
          <w:szCs w:val="36"/>
        </w:rPr>
      </w:pPr>
      <w:r>
        <w:rPr>
          <w:rFonts w:ascii="Arial" w:hAnsi="Arial" w:cs="Arial"/>
          <w:b/>
          <w:bCs/>
          <w:spacing w:val="76"/>
          <w:sz w:val="36"/>
          <w:szCs w:val="36"/>
        </w:rPr>
        <w:t>PROJET DE LOI</w:t>
      </w:r>
    </w:p>
    <w:p w14:paraId="02851413" w14:textId="77777777" w:rsidR="002F1FFD" w:rsidRDefault="002F1FFD" w:rsidP="002F1FF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lang w:val="fr-FR"/>
        </w:rPr>
      </w:pPr>
      <w:proofErr w:type="gramStart"/>
      <w:r>
        <w:rPr>
          <w:rFonts w:ascii="Arial" w:eastAsiaTheme="minorHAnsi" w:hAnsi="Arial" w:cs="Arial"/>
          <w:b/>
          <w:bCs/>
          <w:lang w:val="fr-FR"/>
        </w:rPr>
        <w:t>p</w:t>
      </w:r>
      <w:r w:rsidRPr="00A577F8">
        <w:rPr>
          <w:rFonts w:ascii="Arial" w:eastAsiaTheme="minorHAnsi" w:hAnsi="Arial" w:cs="Arial"/>
          <w:b/>
          <w:bCs/>
          <w:lang w:val="fr-FR"/>
        </w:rPr>
        <w:t>ortant</w:t>
      </w:r>
      <w:proofErr w:type="gramEnd"/>
      <w:r w:rsidRPr="00A577F8">
        <w:rPr>
          <w:rFonts w:ascii="Arial" w:eastAsiaTheme="minorHAnsi" w:hAnsi="Arial" w:cs="Arial"/>
          <w:b/>
          <w:bCs/>
          <w:lang w:val="fr-FR"/>
        </w:rPr>
        <w:t xml:space="preserve"> approbation de l'Accord-cadre de partenariat et de coopération entre l'Union européenne et ses États membres, d'une part, et le Gouvernement de la Malaisie, d'autre part, fait à Bruxelles, le 14 décembre 2022</w:t>
      </w:r>
    </w:p>
    <w:p w14:paraId="465FD27A" w14:textId="77777777" w:rsidR="002F1FFD" w:rsidRPr="00A577F8" w:rsidRDefault="002F1FFD" w:rsidP="002F1FF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lang w:val="fr-FR"/>
        </w:rPr>
      </w:pPr>
    </w:p>
    <w:p w14:paraId="651A674A" w14:textId="77777777" w:rsidR="002F1FFD" w:rsidRPr="008C79D3" w:rsidRDefault="002F1FFD" w:rsidP="002F1FF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lb-LU"/>
        </w:rPr>
      </w:pPr>
      <w:r w:rsidRPr="008C79D3">
        <w:rPr>
          <w:rFonts w:ascii="Arial" w:hAnsi="Arial" w:cs="Arial"/>
          <w:b/>
          <w:bCs/>
          <w:lang w:eastAsia="lb-LU"/>
        </w:rPr>
        <w:t>* * *</w:t>
      </w:r>
    </w:p>
    <w:p w14:paraId="44E91186" w14:textId="76819081" w:rsidR="002F1FFD" w:rsidRDefault="002F1FFD" w:rsidP="002F1FFD">
      <w:pPr>
        <w:jc w:val="center"/>
        <w:rPr>
          <w:rFonts w:ascii="Arial" w:hAnsi="Arial" w:cs="Arial"/>
          <w:b/>
          <w:bCs/>
        </w:rPr>
      </w:pPr>
      <w:r w:rsidRPr="00067C43">
        <w:rPr>
          <w:rFonts w:ascii="Arial" w:hAnsi="Arial" w:cs="Arial"/>
          <w:b/>
          <w:bCs/>
        </w:rPr>
        <w:t>RÉSUMÉ</w:t>
      </w:r>
    </w:p>
    <w:p w14:paraId="18A0D47E" w14:textId="050B8803" w:rsidR="002F1FFD" w:rsidRDefault="002F1FFD" w:rsidP="002F1FFD">
      <w:pPr>
        <w:jc w:val="both"/>
        <w:rPr>
          <w:rFonts w:ascii="Arial" w:hAnsi="Arial" w:cs="Arial"/>
          <w:lang w:val="fr-FR"/>
        </w:rPr>
      </w:pPr>
      <w:r w:rsidRPr="00556786">
        <w:rPr>
          <w:rFonts w:ascii="Arial" w:hAnsi="Arial" w:cs="Arial"/>
        </w:rPr>
        <w:t xml:space="preserve">Le projet de loi sous rubrique vise </w:t>
      </w:r>
      <w:r>
        <w:rPr>
          <w:rFonts w:ascii="Arial" w:hAnsi="Arial" w:cs="Arial"/>
        </w:rPr>
        <w:t>l’approbation</w:t>
      </w:r>
      <w:r w:rsidRPr="00556786">
        <w:rPr>
          <w:rFonts w:ascii="Arial" w:hAnsi="Arial" w:cs="Arial"/>
        </w:rPr>
        <w:t xml:space="preserve"> par la Chambre des Députés</w:t>
      </w:r>
      <w:r>
        <w:rPr>
          <w:rFonts w:ascii="Arial" w:hAnsi="Arial" w:cs="Arial"/>
        </w:rPr>
        <w:t xml:space="preserve"> de</w:t>
      </w:r>
      <w:r w:rsidRPr="00556786">
        <w:rPr>
          <w:rFonts w:ascii="Arial" w:hAnsi="Arial" w:cs="Arial"/>
        </w:rPr>
        <w:t xml:space="preserve"> </w:t>
      </w:r>
      <w:r w:rsidRPr="00655D66">
        <w:rPr>
          <w:rFonts w:ascii="Arial" w:hAnsi="Arial" w:cs="Arial"/>
          <w:lang w:val="fr-FR"/>
        </w:rPr>
        <w:t>l’accord</w:t>
      </w:r>
      <w:r>
        <w:rPr>
          <w:rFonts w:ascii="Arial" w:hAnsi="Arial" w:cs="Arial"/>
          <w:lang w:val="fr-FR"/>
        </w:rPr>
        <w:t>-cadre de partenariat et de coopération entre l’Union européenne et des membres, d’une part. et le Gouvernement de Malaisie, d’autre part, fait à Bruxelles le 14 décembre 2022.</w:t>
      </w:r>
      <w:r w:rsidRPr="00655D66">
        <w:rPr>
          <w:rFonts w:ascii="Arial" w:hAnsi="Arial" w:cs="Arial"/>
          <w:lang w:val="fr-FR"/>
        </w:rPr>
        <w:t xml:space="preserve"> </w:t>
      </w:r>
    </w:p>
    <w:p w14:paraId="476C12BA" w14:textId="77777777" w:rsidR="002F1FFD" w:rsidRDefault="002F1FFD" w:rsidP="002F1FFD">
      <w:pPr>
        <w:jc w:val="both"/>
        <w:rPr>
          <w:rFonts w:ascii="Arial" w:hAnsi="Arial" w:cs="Arial"/>
          <w:lang w:val="fr-FR"/>
        </w:rPr>
      </w:pPr>
      <w:r w:rsidRPr="00412012">
        <w:rPr>
          <w:rFonts w:ascii="Arial" w:hAnsi="Arial" w:cs="Arial"/>
          <w:lang w:val="fr-FR"/>
        </w:rPr>
        <w:t>L'</w:t>
      </w:r>
      <w:r>
        <w:rPr>
          <w:rFonts w:ascii="Arial" w:hAnsi="Arial" w:cs="Arial"/>
          <w:lang w:val="fr-FR"/>
        </w:rPr>
        <w:t>a</w:t>
      </w:r>
      <w:r w:rsidRPr="00412012">
        <w:rPr>
          <w:rFonts w:ascii="Arial" w:hAnsi="Arial" w:cs="Arial"/>
          <w:lang w:val="fr-FR"/>
        </w:rPr>
        <w:t xml:space="preserve">ccord-cadre de partenariat et de coopération (APC) entre l'Union européenne (UE) et la Malaisie vise à renforcer la coopération politique, économique et sectorielle entre les deux parties dans divers domaines tels que l'environnement, l'éducation, la sécurité, le </w:t>
      </w:r>
      <w:r>
        <w:rPr>
          <w:rFonts w:ascii="Arial" w:hAnsi="Arial" w:cs="Arial"/>
          <w:lang w:val="fr-FR"/>
        </w:rPr>
        <w:t>C</w:t>
      </w:r>
      <w:r w:rsidRPr="00412012">
        <w:rPr>
          <w:rFonts w:ascii="Arial" w:hAnsi="Arial" w:cs="Arial"/>
          <w:lang w:val="fr-FR"/>
        </w:rPr>
        <w:t xml:space="preserve">ommerce et la lutte contre la criminalité. </w:t>
      </w:r>
    </w:p>
    <w:p w14:paraId="2126BBC2" w14:textId="6C56579D" w:rsidR="002F1FFD" w:rsidRPr="00412012" w:rsidRDefault="002F1FFD" w:rsidP="002F1FFD">
      <w:pPr>
        <w:jc w:val="both"/>
        <w:rPr>
          <w:rFonts w:ascii="Arial" w:hAnsi="Arial" w:cs="Arial"/>
          <w:lang w:val="fr-FR"/>
        </w:rPr>
      </w:pPr>
      <w:r w:rsidRPr="00412012">
        <w:rPr>
          <w:rFonts w:ascii="Arial" w:hAnsi="Arial" w:cs="Arial"/>
          <w:lang w:val="fr-FR"/>
        </w:rPr>
        <w:t xml:space="preserve">L’APC est le sixième accord de ce type à être signé avec un pays de l’ASEAN, après l’Indonésie, le Viêt Nam, les Philippines, Singapour et la Thaïlande. Il se substituera à l’actuel cadre juridique que constitue l’accord de coopération de 1980 entre la Communauté économique européenne et les pays membres de l’ASEAN. </w:t>
      </w:r>
    </w:p>
    <w:p w14:paraId="53622997" w14:textId="1F9BB4D2" w:rsidR="002F1FFD" w:rsidRPr="002F1FFD" w:rsidRDefault="002F1FFD" w:rsidP="002F1FFD">
      <w:pPr>
        <w:jc w:val="both"/>
        <w:rPr>
          <w:rFonts w:ascii="Arial" w:hAnsi="Arial" w:cs="Arial"/>
          <w:lang w:val="fr-FR"/>
        </w:rPr>
      </w:pPr>
      <w:r w:rsidRPr="00412012">
        <w:rPr>
          <w:rFonts w:ascii="Arial" w:hAnsi="Arial" w:cs="Arial"/>
          <w:lang w:val="fr-FR"/>
        </w:rPr>
        <w:t>L’APC comprend des clauses politiques standard de l’UE sur par exemple les droits de l'homme, la non-prolifération des armes de destruction massive et la lutte contre le terrorisme.</w:t>
      </w:r>
      <w:r>
        <w:rPr>
          <w:rFonts w:ascii="Arial" w:hAnsi="Arial" w:cs="Arial"/>
          <w:lang w:val="fr-FR"/>
        </w:rPr>
        <w:t xml:space="preserve"> </w:t>
      </w:r>
      <w:r w:rsidRPr="00412012">
        <w:rPr>
          <w:rFonts w:ascii="Arial" w:hAnsi="Arial" w:cs="Arial"/>
          <w:lang w:val="fr-FR"/>
        </w:rPr>
        <w:t>L’APC doit être ratifié par tous les États membres avant de pouvoir entrer en vigueur.</w:t>
      </w:r>
    </w:p>
    <w:p w14:paraId="637C65AF" w14:textId="77777777" w:rsidR="002F1FFD" w:rsidRDefault="002F1FFD" w:rsidP="002F1FFD">
      <w:pPr>
        <w:jc w:val="center"/>
        <w:rPr>
          <w:rFonts w:ascii="Arial" w:hAnsi="Arial" w:cs="Arial"/>
          <w:b/>
          <w:bCs/>
        </w:rPr>
      </w:pPr>
    </w:p>
    <w:p w14:paraId="13CD0324" w14:textId="77777777" w:rsidR="002F1FFD" w:rsidRPr="002F1FFD" w:rsidRDefault="002F1FFD" w:rsidP="002F1FFD">
      <w:pPr>
        <w:jc w:val="center"/>
        <w:rPr>
          <w:rFonts w:ascii="Arial" w:hAnsi="Arial" w:cs="Arial"/>
          <w:b/>
          <w:bCs/>
        </w:rPr>
      </w:pPr>
    </w:p>
    <w:sectPr w:rsidR="002F1FFD" w:rsidRPr="002F1F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FFD"/>
    <w:rsid w:val="002F1FFD"/>
    <w:rsid w:val="003421C1"/>
    <w:rsid w:val="00AC5E52"/>
    <w:rsid w:val="00B0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E4FA"/>
  <w15:chartTrackingRefBased/>
  <w15:docId w15:val="{E8F21821-5930-4BDF-844B-E6D4876EC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FFD"/>
    <w:pPr>
      <w:spacing w:line="256" w:lineRule="auto"/>
    </w:pPr>
    <w:rPr>
      <w:rFonts w:ascii="Calibri" w:eastAsia="Calibri" w:hAnsi="Calibri" w:cs="Times New Roman"/>
      <w:kern w:val="0"/>
      <w:sz w:val="22"/>
      <w:szCs w:val="22"/>
      <w:lang w:val="fr-LU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2F1FF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fr-FR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F1FF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fr-FR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F1FF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fr-FR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F1FF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fr-FR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F1FF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fr-FR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F1FFD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fr-FR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F1FFD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fr-FR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F1FFD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fr-FR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F1FFD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fr-FR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F1F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F1F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F1F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F1FF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F1FF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F1FF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F1FF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F1FF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F1FF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F1F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2F1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F1FFD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fr-FR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2F1F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F1FFD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fr-FR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2F1FF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F1FFD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fr-FR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2F1FF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F1F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fr-FR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F1FF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F1F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DP8288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8288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/sftpecos/Dossiers_parlementaires/8288/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17204AD5-467B-4621-A9A2-1DF4C1E033EF}"/>
</file>

<file path=customXml/itemProps2.xml><?xml version="1.0" encoding="utf-8"?>
<ds:datastoreItem xmlns:ds="http://schemas.openxmlformats.org/officeDocument/2006/customXml" ds:itemID="{037A1ED9-5CC0-405F-815F-A37F9F96F738}"/>
</file>

<file path=customXml/itemProps3.xml><?xml version="1.0" encoding="utf-8"?>
<ds:datastoreItem xmlns:ds="http://schemas.openxmlformats.org/officeDocument/2006/customXml" ds:itemID="{0AF7D8BE-7C67-483F-9B1A-F0B8A44A7E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1245</Characters>
  <Application>Microsoft Office Word</Application>
  <DocSecurity>4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Danielle WOLTER</dc:creator>
  <cp:keywords/>
  <dc:description/>
  <cp:lastModifiedBy>Magda SANTOS</cp:lastModifiedBy>
  <cp:revision>2</cp:revision>
  <dcterms:created xsi:type="dcterms:W3CDTF">2024-05-10T07:39:00Z</dcterms:created>
  <dcterms:modified xsi:type="dcterms:W3CDTF">2024-05-10T07:39:00Z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