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DCD45" w14:textId="747ED1F2" w:rsidR="0085745A" w:rsidRPr="0085745A" w:rsidRDefault="0085745A" w:rsidP="0085745A">
      <w:pPr>
        <w:spacing w:after="0" w:line="240" w:lineRule="auto"/>
        <w:contextualSpacing/>
        <w:jc w:val="center"/>
        <w:rPr>
          <w:rFonts w:cs="Arial"/>
          <w:b/>
          <w:bCs/>
          <w:kern w:val="0"/>
          <w:szCs w:val="22"/>
        </w:rPr>
      </w:pPr>
      <w:r w:rsidRPr="0085745A">
        <w:rPr>
          <w:rFonts w:cs="Arial"/>
          <w:b/>
          <w:bCs/>
          <w:kern w:val="0"/>
          <w:szCs w:val="22"/>
        </w:rPr>
        <w:t xml:space="preserve">Résumé du projet de loi N° </w:t>
      </w:r>
      <w:r w:rsidR="000F2B90">
        <w:rPr>
          <w:rFonts w:cs="Arial"/>
          <w:b/>
          <w:bCs/>
          <w:kern w:val="0"/>
          <w:szCs w:val="22"/>
        </w:rPr>
        <w:t>82</w:t>
      </w:r>
      <w:r w:rsidR="008A2E7F">
        <w:rPr>
          <w:rFonts w:cs="Arial"/>
          <w:b/>
          <w:bCs/>
          <w:kern w:val="0"/>
          <w:szCs w:val="22"/>
        </w:rPr>
        <w:t>75</w:t>
      </w:r>
    </w:p>
    <w:p w14:paraId="7B78A1F6" w14:textId="77777777" w:rsidR="0085745A" w:rsidRDefault="0085745A" w:rsidP="0085745A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736B67DF" w14:textId="77777777" w:rsidR="007E70B0" w:rsidRDefault="007E70B0" w:rsidP="007E70B0">
      <w:pPr>
        <w:spacing w:after="0" w:line="240" w:lineRule="auto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La</w:t>
      </w:r>
      <w:r w:rsidRPr="007E70B0">
        <w:rPr>
          <w:rFonts w:cs="Arial"/>
          <w:kern w:val="0"/>
          <w:szCs w:val="22"/>
        </w:rPr>
        <w:t xml:space="preserve"> loi relative à l’organisation du marché de produits pétroliers </w:t>
      </w:r>
      <w:r>
        <w:rPr>
          <w:rFonts w:cs="Arial"/>
          <w:kern w:val="0"/>
          <w:szCs w:val="22"/>
        </w:rPr>
        <w:t xml:space="preserve">prévoit que </w:t>
      </w:r>
      <w:r w:rsidRPr="007E70B0">
        <w:rPr>
          <w:rFonts w:cs="Arial"/>
          <w:kern w:val="0"/>
          <w:szCs w:val="22"/>
        </w:rPr>
        <w:t>tout importateur pétrolier est obligé d’assurer de manière permanente des stocks de sécurité équivalent à 93 jours de ses importations journalières moyennes nettes. De plus, il faut également disposer de niveaux minima de stocks de sécurité sur le territoire national et régional.</w:t>
      </w:r>
    </w:p>
    <w:p w14:paraId="1F784D15" w14:textId="77777777" w:rsidR="007E70B0" w:rsidRPr="007E70B0" w:rsidRDefault="007E70B0" w:rsidP="007E70B0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06B1C078" w14:textId="33D970E9" w:rsidR="0025202A" w:rsidRDefault="0025202A" w:rsidP="0025202A">
      <w:pPr>
        <w:spacing w:after="0" w:line="240" w:lineRule="auto"/>
        <w:jc w:val="both"/>
        <w:rPr>
          <w:rFonts w:cs="Arial"/>
          <w:kern w:val="0"/>
          <w:szCs w:val="22"/>
        </w:rPr>
      </w:pPr>
      <w:r w:rsidRPr="0025202A">
        <w:rPr>
          <w:rFonts w:cs="Arial"/>
          <w:kern w:val="0"/>
          <w:szCs w:val="22"/>
        </w:rPr>
        <w:t>Le projet de loi n°</w:t>
      </w:r>
      <w:r w:rsidR="00E70064">
        <w:rPr>
          <w:rFonts w:cs="Arial"/>
          <w:kern w:val="0"/>
          <w:szCs w:val="22"/>
        </w:rPr>
        <w:t> </w:t>
      </w:r>
      <w:r w:rsidRPr="0025202A">
        <w:rPr>
          <w:rFonts w:cs="Arial"/>
          <w:kern w:val="0"/>
          <w:szCs w:val="22"/>
        </w:rPr>
        <w:t>8275 a comme objectif d’optimiser la sécurité d’approvisionnement du territoire national</w:t>
      </w:r>
      <w:r w:rsidR="007E70B0">
        <w:rPr>
          <w:rFonts w:cs="Arial"/>
          <w:kern w:val="0"/>
          <w:szCs w:val="22"/>
        </w:rPr>
        <w:t xml:space="preserve"> en produits pétroliers</w:t>
      </w:r>
      <w:r w:rsidRPr="0025202A">
        <w:rPr>
          <w:rFonts w:cs="Arial"/>
          <w:kern w:val="0"/>
          <w:szCs w:val="22"/>
        </w:rPr>
        <w:t xml:space="preserve">. </w:t>
      </w:r>
      <w:r w:rsidR="00DE621B">
        <w:rPr>
          <w:rFonts w:cs="Arial"/>
          <w:kern w:val="0"/>
          <w:szCs w:val="22"/>
        </w:rPr>
        <w:t xml:space="preserve">Son dispositif prévoit </w:t>
      </w:r>
      <w:r w:rsidRPr="0025202A">
        <w:rPr>
          <w:rFonts w:cs="Arial"/>
          <w:kern w:val="0"/>
          <w:szCs w:val="22"/>
        </w:rPr>
        <w:t>d’ajuster le territoire régional par</w:t>
      </w:r>
      <w:r w:rsidR="007E70B0">
        <w:rPr>
          <w:rFonts w:cs="Arial"/>
          <w:kern w:val="0"/>
          <w:szCs w:val="22"/>
        </w:rPr>
        <w:t> :</w:t>
      </w:r>
    </w:p>
    <w:p w14:paraId="11F12EDC" w14:textId="77777777" w:rsidR="007E70B0" w:rsidRPr="0025202A" w:rsidRDefault="007E70B0" w:rsidP="0025202A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6C316DDE" w14:textId="582F6CF2" w:rsidR="0025202A" w:rsidRPr="007E70B0" w:rsidRDefault="0025202A" w:rsidP="007E70B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cs="Arial"/>
          <w:kern w:val="0"/>
          <w:szCs w:val="22"/>
        </w:rPr>
      </w:pPr>
      <w:r w:rsidRPr="007E70B0">
        <w:rPr>
          <w:rFonts w:cs="Arial"/>
          <w:kern w:val="0"/>
          <w:szCs w:val="22"/>
        </w:rPr>
        <w:t>la réduction de son rayon qui passe de 230 km à 185 km partant du centre géographique du Luxembourg ;</w:t>
      </w:r>
    </w:p>
    <w:p w14:paraId="7CAFA179" w14:textId="77777777" w:rsidR="007E70B0" w:rsidRPr="0025202A" w:rsidRDefault="007E70B0" w:rsidP="0025202A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3F50D948" w14:textId="1B5B065F" w:rsidR="0025202A" w:rsidRPr="007E70B0" w:rsidRDefault="007E70B0" w:rsidP="007E70B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cs="Arial"/>
          <w:kern w:val="0"/>
          <w:szCs w:val="22"/>
        </w:rPr>
      </w:pPr>
      <w:r w:rsidRPr="007E70B0">
        <w:rPr>
          <w:rFonts w:cs="Arial"/>
          <w:kern w:val="0"/>
          <w:szCs w:val="22"/>
        </w:rPr>
        <w:t xml:space="preserve"> </w:t>
      </w:r>
      <w:r w:rsidR="0025202A" w:rsidRPr="007E70B0">
        <w:rPr>
          <w:rFonts w:cs="Arial"/>
          <w:kern w:val="0"/>
          <w:szCs w:val="22"/>
        </w:rPr>
        <w:t xml:space="preserve">l’inclusion du territoire national dans le territoire régional en augmentant le nombre de pays sur le territoire régional de 3 à 4, sans que la notion de territoire national ne disparaisse. </w:t>
      </w:r>
    </w:p>
    <w:p w14:paraId="1BAC6DE9" w14:textId="77777777" w:rsidR="0025202A" w:rsidRDefault="0025202A" w:rsidP="0025202A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41013373" w14:textId="0CBB0470" w:rsidR="0025202A" w:rsidRPr="0025202A" w:rsidRDefault="0025202A" w:rsidP="0025202A">
      <w:pPr>
        <w:spacing w:after="0" w:line="240" w:lineRule="auto"/>
        <w:jc w:val="both"/>
        <w:rPr>
          <w:rFonts w:cs="Arial"/>
          <w:kern w:val="0"/>
          <w:szCs w:val="22"/>
        </w:rPr>
      </w:pPr>
      <w:r w:rsidRPr="0025202A">
        <w:rPr>
          <w:rFonts w:cs="Arial"/>
          <w:kern w:val="0"/>
          <w:szCs w:val="22"/>
        </w:rPr>
        <w:t>Cette décision permet de réduire les distances qui doivent être parcourues en cas de crise d’approvisionnement pour mettre sur le marché national les stocks de sécurité constitués et maintenus sur</w:t>
      </w:r>
      <w:r w:rsidR="00CC14F8">
        <w:rPr>
          <w:rFonts w:cs="Arial"/>
          <w:kern w:val="0"/>
          <w:szCs w:val="22"/>
        </w:rPr>
        <w:t xml:space="preserve"> le</w:t>
      </w:r>
      <w:r w:rsidRPr="0025202A">
        <w:rPr>
          <w:rFonts w:cs="Arial"/>
          <w:kern w:val="0"/>
          <w:szCs w:val="22"/>
        </w:rPr>
        <w:t xml:space="preserve"> territoire régional. De plus, les importateurs de pétrole ont ainsi la possibilité de constituer des stocks de sécurité sur le territoire national pour satisfaire à leur obligation de stockage prévue pour le territoire régional, ce qui n’était pas le cas auparavant. </w:t>
      </w:r>
    </w:p>
    <w:p w14:paraId="661F9845" w14:textId="77777777" w:rsidR="0025202A" w:rsidRPr="0025202A" w:rsidRDefault="0025202A" w:rsidP="0025202A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46168EED" w14:textId="17BA87E7" w:rsidR="0025202A" w:rsidRPr="0025202A" w:rsidRDefault="0025202A" w:rsidP="0025202A">
      <w:pPr>
        <w:spacing w:after="0" w:line="240" w:lineRule="auto"/>
        <w:jc w:val="both"/>
        <w:rPr>
          <w:rFonts w:cs="Arial"/>
          <w:kern w:val="0"/>
          <w:szCs w:val="22"/>
        </w:rPr>
      </w:pPr>
      <w:r w:rsidRPr="0025202A">
        <w:rPr>
          <w:rFonts w:cs="Arial"/>
          <w:kern w:val="0"/>
          <w:szCs w:val="22"/>
        </w:rPr>
        <w:t>En outre, le projet de loi prévoit l’obligation de connaître la localisation exacte des stocks de sécurité dans une infrastructure pétrolière de stockage, laquelle doit être déterminée en amont.</w:t>
      </w:r>
    </w:p>
    <w:p w14:paraId="6A75F249" w14:textId="77777777" w:rsidR="0025202A" w:rsidRPr="0025202A" w:rsidRDefault="0025202A" w:rsidP="0025202A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49DCD2B4" w14:textId="42595D37" w:rsidR="0025202A" w:rsidRPr="0025202A" w:rsidRDefault="0025202A" w:rsidP="0025202A">
      <w:pPr>
        <w:spacing w:after="0" w:line="240" w:lineRule="auto"/>
        <w:jc w:val="both"/>
        <w:rPr>
          <w:rFonts w:cs="Arial"/>
          <w:kern w:val="0"/>
          <w:szCs w:val="22"/>
        </w:rPr>
      </w:pPr>
      <w:r w:rsidRPr="0025202A">
        <w:rPr>
          <w:rFonts w:cs="Arial"/>
          <w:kern w:val="0"/>
          <w:szCs w:val="22"/>
        </w:rPr>
        <w:t xml:space="preserve">L’entrée en vigueur du projet de loi est </w:t>
      </w:r>
      <w:r w:rsidR="00DE621B">
        <w:rPr>
          <w:rFonts w:cs="Arial"/>
          <w:kern w:val="0"/>
          <w:szCs w:val="22"/>
        </w:rPr>
        <w:t xml:space="preserve">fixée au </w:t>
      </w:r>
      <w:r w:rsidRPr="0025202A">
        <w:rPr>
          <w:rFonts w:cs="Arial"/>
          <w:kern w:val="0"/>
          <w:szCs w:val="22"/>
        </w:rPr>
        <w:t>1</w:t>
      </w:r>
      <w:r w:rsidRPr="00DE621B">
        <w:rPr>
          <w:rFonts w:cs="Arial"/>
          <w:kern w:val="0"/>
          <w:szCs w:val="22"/>
          <w:vertAlign w:val="superscript"/>
        </w:rPr>
        <w:t>er</w:t>
      </w:r>
      <w:r w:rsidRPr="0025202A">
        <w:rPr>
          <w:rFonts w:cs="Arial"/>
          <w:kern w:val="0"/>
          <w:szCs w:val="22"/>
        </w:rPr>
        <w:t xml:space="preserve"> octobre 2024 afin d’</w:t>
      </w:r>
      <w:r w:rsidR="00DE621B">
        <w:rPr>
          <w:rFonts w:cs="Arial"/>
          <w:kern w:val="0"/>
          <w:szCs w:val="22"/>
        </w:rPr>
        <w:t xml:space="preserve">accorder </w:t>
      </w:r>
      <w:r w:rsidRPr="0025202A">
        <w:rPr>
          <w:rFonts w:cs="Arial"/>
          <w:kern w:val="0"/>
          <w:szCs w:val="22"/>
        </w:rPr>
        <w:t>aux opérateurs du secteur un</w:t>
      </w:r>
      <w:r w:rsidR="00DE621B">
        <w:rPr>
          <w:rFonts w:cs="Arial"/>
          <w:kern w:val="0"/>
          <w:szCs w:val="22"/>
        </w:rPr>
        <w:t xml:space="preserve"> temps </w:t>
      </w:r>
      <w:r w:rsidRPr="0025202A">
        <w:rPr>
          <w:rFonts w:cs="Arial"/>
          <w:kern w:val="0"/>
          <w:szCs w:val="22"/>
        </w:rPr>
        <w:t xml:space="preserve">d’adaptation. </w:t>
      </w:r>
    </w:p>
    <w:p w14:paraId="74607D5A" w14:textId="77777777" w:rsidR="00A266BE" w:rsidRPr="00A266BE" w:rsidRDefault="00A266BE" w:rsidP="00A266BE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455FBBFE" w14:textId="77777777" w:rsidR="00EB42DF" w:rsidRPr="0085745A" w:rsidRDefault="00EB42DF" w:rsidP="00EB42DF">
      <w:pPr>
        <w:spacing w:after="0" w:line="240" w:lineRule="auto"/>
        <w:jc w:val="center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*</w:t>
      </w:r>
    </w:p>
    <w:sectPr w:rsidR="00EB42DF" w:rsidRPr="0085745A" w:rsidSect="00B4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DAAA7" w14:textId="77777777" w:rsidR="006618B0" w:rsidRDefault="006618B0" w:rsidP="0085745A">
      <w:pPr>
        <w:spacing w:after="0" w:line="240" w:lineRule="auto"/>
      </w:pPr>
      <w:r>
        <w:separator/>
      </w:r>
    </w:p>
  </w:endnote>
  <w:endnote w:type="continuationSeparator" w:id="0">
    <w:p w14:paraId="4177CCA9" w14:textId="77777777" w:rsidR="006618B0" w:rsidRDefault="006618B0" w:rsidP="0085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07DFE" w14:textId="77777777" w:rsidR="006618B0" w:rsidRDefault="006618B0" w:rsidP="0085745A">
      <w:pPr>
        <w:spacing w:after="0" w:line="240" w:lineRule="auto"/>
      </w:pPr>
      <w:r>
        <w:separator/>
      </w:r>
    </w:p>
  </w:footnote>
  <w:footnote w:type="continuationSeparator" w:id="0">
    <w:p w14:paraId="5DFAB7DC" w14:textId="77777777" w:rsidR="006618B0" w:rsidRDefault="006618B0" w:rsidP="0085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3DFC"/>
    <w:multiLevelType w:val="hybridMultilevel"/>
    <w:tmpl w:val="EF40FE04"/>
    <w:lvl w:ilvl="0" w:tplc="18A4CA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47B"/>
    <w:multiLevelType w:val="hybridMultilevel"/>
    <w:tmpl w:val="FA6C8368"/>
    <w:lvl w:ilvl="0" w:tplc="A1E2F2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5AD3"/>
    <w:multiLevelType w:val="hybridMultilevel"/>
    <w:tmpl w:val="570840CE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FD2"/>
    <w:multiLevelType w:val="hybridMultilevel"/>
    <w:tmpl w:val="E82453C2"/>
    <w:lvl w:ilvl="0" w:tplc="A1E2F2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4B6E"/>
    <w:multiLevelType w:val="hybridMultilevel"/>
    <w:tmpl w:val="5956AD70"/>
    <w:lvl w:ilvl="0" w:tplc="1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3" w:hanging="360"/>
      </w:pPr>
    </w:lvl>
    <w:lvl w:ilvl="2" w:tplc="040C001B" w:tentative="1">
      <w:start w:val="1"/>
      <w:numFmt w:val="lowerRoman"/>
      <w:lvlText w:val="%3."/>
      <w:lvlJc w:val="right"/>
      <w:pPr>
        <w:ind w:left="2733" w:hanging="180"/>
      </w:pPr>
    </w:lvl>
    <w:lvl w:ilvl="3" w:tplc="040C000F" w:tentative="1">
      <w:start w:val="1"/>
      <w:numFmt w:val="decimal"/>
      <w:lvlText w:val="%4."/>
      <w:lvlJc w:val="left"/>
      <w:pPr>
        <w:ind w:left="3453" w:hanging="360"/>
      </w:pPr>
    </w:lvl>
    <w:lvl w:ilvl="4" w:tplc="040C0019" w:tentative="1">
      <w:start w:val="1"/>
      <w:numFmt w:val="lowerLetter"/>
      <w:lvlText w:val="%5."/>
      <w:lvlJc w:val="left"/>
      <w:pPr>
        <w:ind w:left="4173" w:hanging="360"/>
      </w:pPr>
    </w:lvl>
    <w:lvl w:ilvl="5" w:tplc="040C001B" w:tentative="1">
      <w:start w:val="1"/>
      <w:numFmt w:val="lowerRoman"/>
      <w:lvlText w:val="%6."/>
      <w:lvlJc w:val="right"/>
      <w:pPr>
        <w:ind w:left="4893" w:hanging="180"/>
      </w:pPr>
    </w:lvl>
    <w:lvl w:ilvl="6" w:tplc="040C000F" w:tentative="1">
      <w:start w:val="1"/>
      <w:numFmt w:val="decimal"/>
      <w:lvlText w:val="%7."/>
      <w:lvlJc w:val="left"/>
      <w:pPr>
        <w:ind w:left="5613" w:hanging="360"/>
      </w:pPr>
    </w:lvl>
    <w:lvl w:ilvl="7" w:tplc="040C0019" w:tentative="1">
      <w:start w:val="1"/>
      <w:numFmt w:val="lowerLetter"/>
      <w:lvlText w:val="%8."/>
      <w:lvlJc w:val="left"/>
      <w:pPr>
        <w:ind w:left="6333" w:hanging="360"/>
      </w:pPr>
    </w:lvl>
    <w:lvl w:ilvl="8" w:tplc="040C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 w15:restartNumberingAfterBreak="0">
    <w:nsid w:val="72BC5FF8"/>
    <w:multiLevelType w:val="hybridMultilevel"/>
    <w:tmpl w:val="A6326B6A"/>
    <w:lvl w:ilvl="0" w:tplc="140C000F">
      <w:start w:val="1"/>
      <w:numFmt w:val="decimal"/>
      <w:lvlText w:val="%1."/>
      <w:lvlJc w:val="left"/>
      <w:pPr>
        <w:ind w:left="2577" w:hanging="360"/>
      </w:pPr>
    </w:lvl>
    <w:lvl w:ilvl="1" w:tplc="040C0019" w:tentative="1">
      <w:start w:val="1"/>
      <w:numFmt w:val="lowerLetter"/>
      <w:lvlText w:val="%2."/>
      <w:lvlJc w:val="left"/>
      <w:pPr>
        <w:ind w:left="3297" w:hanging="360"/>
      </w:pPr>
    </w:lvl>
    <w:lvl w:ilvl="2" w:tplc="040C001B" w:tentative="1">
      <w:start w:val="1"/>
      <w:numFmt w:val="lowerRoman"/>
      <w:lvlText w:val="%3."/>
      <w:lvlJc w:val="right"/>
      <w:pPr>
        <w:ind w:left="4017" w:hanging="180"/>
      </w:pPr>
    </w:lvl>
    <w:lvl w:ilvl="3" w:tplc="040C000F" w:tentative="1">
      <w:start w:val="1"/>
      <w:numFmt w:val="decimal"/>
      <w:lvlText w:val="%4."/>
      <w:lvlJc w:val="left"/>
      <w:pPr>
        <w:ind w:left="4737" w:hanging="360"/>
      </w:pPr>
    </w:lvl>
    <w:lvl w:ilvl="4" w:tplc="040C0019" w:tentative="1">
      <w:start w:val="1"/>
      <w:numFmt w:val="lowerLetter"/>
      <w:lvlText w:val="%5."/>
      <w:lvlJc w:val="left"/>
      <w:pPr>
        <w:ind w:left="5457" w:hanging="360"/>
      </w:pPr>
    </w:lvl>
    <w:lvl w:ilvl="5" w:tplc="040C001B" w:tentative="1">
      <w:start w:val="1"/>
      <w:numFmt w:val="lowerRoman"/>
      <w:lvlText w:val="%6."/>
      <w:lvlJc w:val="right"/>
      <w:pPr>
        <w:ind w:left="6177" w:hanging="180"/>
      </w:pPr>
    </w:lvl>
    <w:lvl w:ilvl="6" w:tplc="040C000F" w:tentative="1">
      <w:start w:val="1"/>
      <w:numFmt w:val="decimal"/>
      <w:lvlText w:val="%7."/>
      <w:lvlJc w:val="left"/>
      <w:pPr>
        <w:ind w:left="6897" w:hanging="360"/>
      </w:pPr>
    </w:lvl>
    <w:lvl w:ilvl="7" w:tplc="040C0019" w:tentative="1">
      <w:start w:val="1"/>
      <w:numFmt w:val="lowerLetter"/>
      <w:lvlText w:val="%8."/>
      <w:lvlJc w:val="left"/>
      <w:pPr>
        <w:ind w:left="7617" w:hanging="360"/>
      </w:pPr>
    </w:lvl>
    <w:lvl w:ilvl="8" w:tplc="040C001B" w:tentative="1">
      <w:start w:val="1"/>
      <w:numFmt w:val="lowerRoman"/>
      <w:lvlText w:val="%9."/>
      <w:lvlJc w:val="right"/>
      <w:pPr>
        <w:ind w:left="8337" w:hanging="180"/>
      </w:pPr>
    </w:lvl>
  </w:abstractNum>
  <w:abstractNum w:abstractNumId="6" w15:restartNumberingAfterBreak="0">
    <w:nsid w:val="7658614E"/>
    <w:multiLevelType w:val="hybridMultilevel"/>
    <w:tmpl w:val="75E65C74"/>
    <w:lvl w:ilvl="0" w:tplc="7A86CF2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94335">
    <w:abstractNumId w:val="1"/>
  </w:num>
  <w:num w:numId="2" w16cid:durableId="326792614">
    <w:abstractNumId w:val="5"/>
  </w:num>
  <w:num w:numId="3" w16cid:durableId="1655379754">
    <w:abstractNumId w:val="4"/>
  </w:num>
  <w:num w:numId="4" w16cid:durableId="1632129913">
    <w:abstractNumId w:val="3"/>
  </w:num>
  <w:num w:numId="5" w16cid:durableId="928931216">
    <w:abstractNumId w:val="2"/>
  </w:num>
  <w:num w:numId="6" w16cid:durableId="2108189900">
    <w:abstractNumId w:val="0"/>
  </w:num>
  <w:num w:numId="7" w16cid:durableId="2107386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5A"/>
    <w:rsid w:val="000861F5"/>
    <w:rsid w:val="000A5A36"/>
    <w:rsid w:val="000C4FEC"/>
    <w:rsid w:val="000F2B90"/>
    <w:rsid w:val="00106310"/>
    <w:rsid w:val="001355D2"/>
    <w:rsid w:val="001C5C1C"/>
    <w:rsid w:val="001D73CF"/>
    <w:rsid w:val="0025202A"/>
    <w:rsid w:val="00256E33"/>
    <w:rsid w:val="002D22B5"/>
    <w:rsid w:val="0032526D"/>
    <w:rsid w:val="003763AC"/>
    <w:rsid w:val="003A3C88"/>
    <w:rsid w:val="003A5C86"/>
    <w:rsid w:val="003B4D06"/>
    <w:rsid w:val="00436CC2"/>
    <w:rsid w:val="006618B0"/>
    <w:rsid w:val="006E3BD1"/>
    <w:rsid w:val="006F0261"/>
    <w:rsid w:val="00710B55"/>
    <w:rsid w:val="007778E5"/>
    <w:rsid w:val="007824C5"/>
    <w:rsid w:val="00790EF5"/>
    <w:rsid w:val="00797501"/>
    <w:rsid w:val="007E70B0"/>
    <w:rsid w:val="008148E2"/>
    <w:rsid w:val="0085745A"/>
    <w:rsid w:val="00877E29"/>
    <w:rsid w:val="0088619E"/>
    <w:rsid w:val="008A2E7F"/>
    <w:rsid w:val="008E05EC"/>
    <w:rsid w:val="009029C8"/>
    <w:rsid w:val="00960516"/>
    <w:rsid w:val="00970377"/>
    <w:rsid w:val="00991B25"/>
    <w:rsid w:val="00A266BE"/>
    <w:rsid w:val="00A86253"/>
    <w:rsid w:val="00B424FD"/>
    <w:rsid w:val="00C37BA0"/>
    <w:rsid w:val="00CC14F8"/>
    <w:rsid w:val="00D174FF"/>
    <w:rsid w:val="00DE621B"/>
    <w:rsid w:val="00E24E8A"/>
    <w:rsid w:val="00E25794"/>
    <w:rsid w:val="00E64024"/>
    <w:rsid w:val="00E70064"/>
    <w:rsid w:val="00EA6FCB"/>
    <w:rsid w:val="00EB42DF"/>
    <w:rsid w:val="00EC3565"/>
    <w:rsid w:val="00F66D3F"/>
    <w:rsid w:val="00FE5CFE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8960"/>
  <w15:chartTrackingRefBased/>
  <w15:docId w15:val="{4AF32748-FAAB-486B-B3D8-14115256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85745A"/>
    <w:pPr>
      <w:spacing w:after="0" w:line="240" w:lineRule="auto"/>
      <w:jc w:val="both"/>
    </w:pPr>
    <w:rPr>
      <w:rFonts w:ascii="Tahoma" w:hAnsi="Tahoma"/>
      <w:kern w:val="0"/>
      <w:sz w:val="20"/>
      <w:szCs w:val="20"/>
      <w:lang w:val="fr-LU"/>
    </w:rPr>
  </w:style>
  <w:style w:type="character" w:customStyle="1" w:styleId="NotedebasdepageCar">
    <w:name w:val="Note de bas de page Car"/>
    <w:link w:val="Notedebasdepage"/>
    <w:rsid w:val="0085745A"/>
    <w:rPr>
      <w:rFonts w:ascii="Tahoma" w:hAnsi="Tahoma"/>
      <w:lang w:val="fr-LU" w:eastAsia="en-US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uiPriority w:val="99"/>
    <w:unhideWhenUsed/>
    <w:rsid w:val="0085745A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3A5C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5C8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A5C86"/>
    <w:rPr>
      <w:kern w:val="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C8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A5C86"/>
    <w:rPr>
      <w:b/>
      <w:bCs/>
      <w:kern w:val="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A5C86"/>
    <w:rPr>
      <w:rFonts w:ascii="Segoe UI" w:hAnsi="Segoe UI" w:cs="Segoe UI"/>
      <w:kern w:val="2"/>
      <w:sz w:val="18"/>
      <w:szCs w:val="18"/>
      <w:lang w:eastAsia="en-US"/>
    </w:rPr>
  </w:style>
  <w:style w:type="paragraph" w:styleId="Rvision">
    <w:name w:val="Revision"/>
    <w:hidden/>
    <w:uiPriority w:val="99"/>
    <w:semiHidden/>
    <w:rsid w:val="002D22B5"/>
    <w:rPr>
      <w:kern w:val="2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E6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DP8275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8275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/sftpecos/Dossiers_parlementaires/8275/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D70C48E-026A-4064-AA79-662EAF67CAE4}"/>
</file>

<file path=customXml/itemProps2.xml><?xml version="1.0" encoding="utf-8"?>
<ds:datastoreItem xmlns:ds="http://schemas.openxmlformats.org/officeDocument/2006/customXml" ds:itemID="{9F88AF13-C308-4394-B278-FF87C12CEC6A}"/>
</file>

<file path=customXml/itemProps3.xml><?xml version="1.0" encoding="utf-8"?>
<ds:datastoreItem xmlns:ds="http://schemas.openxmlformats.org/officeDocument/2006/customXml" ds:itemID="{5D4C6FB8-AB90-43ED-AE64-7400951A06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Magda SANTOS</cp:lastModifiedBy>
  <cp:revision>2</cp:revision>
  <dcterms:created xsi:type="dcterms:W3CDTF">2024-05-22T12:08:00Z</dcterms:created>
  <dcterms:modified xsi:type="dcterms:W3CDTF">2024-05-22T12:08:00Z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