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8F61B6" w14:textId="5A52D959" w:rsidR="003E463B" w:rsidRPr="003E463B" w:rsidRDefault="003E463B" w:rsidP="003E463B">
      <w:pPr>
        <w:spacing w:after="0" w:line="240" w:lineRule="auto"/>
        <w:contextualSpacing/>
        <w:jc w:val="center"/>
        <w:rPr>
          <w:rFonts w:ascii="Arial" w:eastAsia="Calibri" w:hAnsi="Arial" w:cs="Arial"/>
          <w:b/>
          <w:bCs/>
          <w:kern w:val="0"/>
          <w14:ligatures w14:val="none"/>
        </w:rPr>
      </w:pPr>
      <w:r w:rsidRPr="003E463B">
        <w:rPr>
          <w:rFonts w:ascii="Arial" w:eastAsia="Calibri" w:hAnsi="Arial" w:cs="Arial"/>
          <w:b/>
          <w:bCs/>
          <w:kern w:val="0"/>
          <w14:ligatures w14:val="none"/>
        </w:rPr>
        <w:t>Résumé du projet de loi N° 8</w:t>
      </w:r>
      <w:r w:rsidR="00FB5E96">
        <w:rPr>
          <w:rFonts w:ascii="Arial" w:eastAsia="Calibri" w:hAnsi="Arial" w:cs="Arial"/>
          <w:b/>
          <w:bCs/>
          <w:kern w:val="0"/>
          <w14:ligatures w14:val="none"/>
        </w:rPr>
        <w:t>250</w:t>
      </w:r>
    </w:p>
    <w:p w14:paraId="714BA7B4" w14:textId="77777777" w:rsidR="003E463B" w:rsidRPr="003E463B" w:rsidRDefault="003E463B" w:rsidP="003E463B">
      <w:pPr>
        <w:pBdr>
          <w:top w:val="nil"/>
          <w:left w:val="nil"/>
          <w:bottom w:val="nil"/>
          <w:right w:val="nil"/>
          <w:between w:val="nil"/>
          <w:bar w:val="nil"/>
        </w:pBdr>
        <w:spacing w:after="0" w:line="240" w:lineRule="auto"/>
        <w:jc w:val="both"/>
        <w:rPr>
          <w:rFonts w:ascii="Arial" w:eastAsia="Arial" w:hAnsi="Arial" w:cs="Arial"/>
          <w:kern w:val="0"/>
          <w:u w:color="000000"/>
          <w:bdr w:val="nil"/>
          <w:lang w:eastAsia="en-GB"/>
          <w14:ligatures w14:val="none"/>
        </w:rPr>
      </w:pPr>
    </w:p>
    <w:p w14:paraId="4ADBB9A7" w14:textId="24D39139" w:rsidR="00945DF3" w:rsidRPr="00945DF3" w:rsidRDefault="00945DF3" w:rsidP="00945DF3">
      <w:pPr>
        <w:spacing w:after="0" w:line="240" w:lineRule="auto"/>
        <w:jc w:val="both"/>
        <w:rPr>
          <w:rFonts w:ascii="Arial" w:eastAsia="Calibri" w:hAnsi="Arial" w:cs="Arial"/>
          <w:kern w:val="0"/>
          <w14:ligatures w14:val="none"/>
        </w:rPr>
      </w:pPr>
      <w:r w:rsidRPr="00945DF3">
        <w:rPr>
          <w:rFonts w:ascii="Arial" w:eastAsia="Calibri" w:hAnsi="Arial" w:cs="Arial"/>
          <w:kern w:val="0"/>
          <w14:ligatures w14:val="none"/>
        </w:rPr>
        <w:t>L’objectif du projet de loi est de transposer en droit national la directive 2018/2002/UE portant sur l’efficacité énergétique et concernant le comptage divisionnaire et la répartition des coûts de chaleur, de froid et d'eau chaude sanitaire dans le cadre des unités individuelles d’un immeuble collectif.</w:t>
      </w:r>
    </w:p>
    <w:p w14:paraId="6A6E2983" w14:textId="77777777" w:rsidR="00945DF3" w:rsidRPr="00945DF3" w:rsidRDefault="00945DF3" w:rsidP="00945DF3">
      <w:pPr>
        <w:spacing w:after="0" w:line="240" w:lineRule="auto"/>
        <w:jc w:val="both"/>
        <w:rPr>
          <w:rFonts w:ascii="Arial" w:eastAsia="Calibri" w:hAnsi="Arial" w:cs="Arial"/>
          <w:kern w:val="0"/>
          <w14:ligatures w14:val="none"/>
        </w:rPr>
      </w:pPr>
    </w:p>
    <w:p w14:paraId="2DDEDD47" w14:textId="63AFEF6D" w:rsidR="00945DF3" w:rsidRPr="00945DF3" w:rsidRDefault="00A41177" w:rsidP="00945DF3">
      <w:pPr>
        <w:spacing w:after="0" w:line="240" w:lineRule="auto"/>
        <w:jc w:val="both"/>
        <w:rPr>
          <w:rFonts w:ascii="Arial" w:eastAsia="Calibri" w:hAnsi="Arial" w:cs="Arial"/>
          <w:kern w:val="0"/>
          <w14:ligatures w14:val="none"/>
        </w:rPr>
      </w:pPr>
      <w:r>
        <w:rPr>
          <w:rFonts w:ascii="Arial" w:eastAsia="Calibri" w:hAnsi="Arial" w:cs="Arial"/>
          <w:kern w:val="0"/>
          <w14:ligatures w14:val="none"/>
        </w:rPr>
        <w:t>L</w:t>
      </w:r>
      <w:r w:rsidR="00945DF3" w:rsidRPr="00945DF3">
        <w:rPr>
          <w:rFonts w:ascii="Arial" w:eastAsia="Calibri" w:hAnsi="Arial" w:cs="Arial"/>
          <w:kern w:val="0"/>
          <w14:ligatures w14:val="none"/>
        </w:rPr>
        <w:t>e projet de loi s’articule autour de deux obligations</w:t>
      </w:r>
      <w:r w:rsidR="00F10680">
        <w:rPr>
          <w:rFonts w:ascii="Arial" w:eastAsia="Calibri" w:hAnsi="Arial" w:cs="Arial"/>
          <w:kern w:val="0"/>
          <w14:ligatures w14:val="none"/>
        </w:rPr>
        <w:t>.</w:t>
      </w:r>
    </w:p>
    <w:p w14:paraId="59DBCB5A" w14:textId="77777777" w:rsidR="00945DF3" w:rsidRPr="00945DF3" w:rsidRDefault="00945DF3" w:rsidP="00945DF3">
      <w:pPr>
        <w:spacing w:after="0" w:line="240" w:lineRule="auto"/>
        <w:jc w:val="both"/>
        <w:rPr>
          <w:rFonts w:ascii="Arial" w:eastAsia="Calibri" w:hAnsi="Arial" w:cs="Arial"/>
          <w:kern w:val="0"/>
          <w14:ligatures w14:val="none"/>
        </w:rPr>
      </w:pPr>
    </w:p>
    <w:p w14:paraId="60151E60" w14:textId="77777777" w:rsidR="00945DF3" w:rsidRPr="00945DF3" w:rsidRDefault="00945DF3" w:rsidP="00945DF3">
      <w:pPr>
        <w:spacing w:after="0" w:line="240" w:lineRule="auto"/>
        <w:jc w:val="both"/>
        <w:rPr>
          <w:rFonts w:ascii="Arial" w:eastAsia="Calibri" w:hAnsi="Arial" w:cs="Arial"/>
          <w:kern w:val="0"/>
          <w14:ligatures w14:val="none"/>
        </w:rPr>
      </w:pPr>
      <w:r w:rsidRPr="00945DF3">
        <w:rPr>
          <w:rFonts w:ascii="Arial" w:eastAsia="Calibri" w:hAnsi="Arial" w:cs="Arial"/>
          <w:kern w:val="0"/>
          <w14:ligatures w14:val="none"/>
        </w:rPr>
        <w:t>Tout d’abord, il oblige à la mise en place de compteurs (individuels) au sein des immeubles collectifs qui évaluent la consommation de chaleur ou de froid de chaque client final (comptage divisionnaire), ainsi que de répartiteurs de frais de chauffage qui évaluent la consommation de chaleur de chaque radiateur.</w:t>
      </w:r>
    </w:p>
    <w:p w14:paraId="253B2B2F" w14:textId="77777777" w:rsidR="00945DF3" w:rsidRPr="00945DF3" w:rsidRDefault="00945DF3" w:rsidP="00945DF3">
      <w:pPr>
        <w:spacing w:after="0" w:line="240" w:lineRule="auto"/>
        <w:jc w:val="both"/>
        <w:rPr>
          <w:rFonts w:ascii="Arial" w:eastAsia="Calibri" w:hAnsi="Arial" w:cs="Arial"/>
          <w:kern w:val="0"/>
          <w14:ligatures w14:val="none"/>
        </w:rPr>
      </w:pPr>
    </w:p>
    <w:p w14:paraId="471F04DA" w14:textId="0F17DBAF" w:rsidR="00945DF3" w:rsidRPr="00945DF3" w:rsidRDefault="00945DF3" w:rsidP="00945DF3">
      <w:pPr>
        <w:spacing w:after="0" w:line="240" w:lineRule="auto"/>
        <w:jc w:val="both"/>
        <w:rPr>
          <w:rFonts w:ascii="Arial" w:eastAsia="Calibri" w:hAnsi="Arial" w:cs="Arial"/>
          <w:kern w:val="0"/>
          <w14:ligatures w14:val="none"/>
        </w:rPr>
      </w:pPr>
      <w:r w:rsidRPr="00945DF3">
        <w:rPr>
          <w:rFonts w:ascii="Arial" w:eastAsia="Calibri" w:hAnsi="Arial" w:cs="Arial"/>
          <w:kern w:val="0"/>
          <w14:ligatures w14:val="none"/>
        </w:rPr>
        <w:t>Cette obligation ne s'applique cependant qu'à condition que l'installation de tels dispositifs soit techniquement possible et économiquement rentable.</w:t>
      </w:r>
      <w:r w:rsidR="00A41177">
        <w:rPr>
          <w:rFonts w:ascii="Arial" w:eastAsia="Calibri" w:hAnsi="Arial" w:cs="Arial"/>
          <w:kern w:val="0"/>
          <w14:ligatures w14:val="none"/>
        </w:rPr>
        <w:t xml:space="preserve"> S</w:t>
      </w:r>
      <w:r w:rsidRPr="00945DF3">
        <w:rPr>
          <w:rFonts w:ascii="Arial" w:eastAsia="Calibri" w:hAnsi="Arial" w:cs="Arial"/>
          <w:kern w:val="0"/>
          <w14:ligatures w14:val="none"/>
        </w:rPr>
        <w:t>i, le cas échéant, une telle installation s’avère techniquement et financièrement non réalisable, les pays sont</w:t>
      </w:r>
      <w:r w:rsidR="00A41177">
        <w:rPr>
          <w:rFonts w:ascii="Arial" w:eastAsia="Calibri" w:hAnsi="Arial" w:cs="Arial"/>
          <w:kern w:val="0"/>
          <w14:ligatures w14:val="none"/>
        </w:rPr>
        <w:t>,</w:t>
      </w:r>
      <w:r w:rsidRPr="00945DF3">
        <w:rPr>
          <w:rFonts w:ascii="Arial" w:eastAsia="Calibri" w:hAnsi="Arial" w:cs="Arial"/>
          <w:kern w:val="0"/>
          <w14:ligatures w14:val="none"/>
        </w:rPr>
        <w:t xml:space="preserve"> </w:t>
      </w:r>
      <w:r w:rsidR="00A41177" w:rsidRPr="00945DF3">
        <w:rPr>
          <w:rFonts w:ascii="Arial" w:eastAsia="Calibri" w:hAnsi="Arial" w:cs="Arial"/>
          <w:kern w:val="0"/>
          <w14:ligatures w14:val="none"/>
        </w:rPr>
        <w:t xml:space="preserve">selon la directive, </w:t>
      </w:r>
      <w:r w:rsidRPr="00945DF3">
        <w:rPr>
          <w:rFonts w:ascii="Arial" w:eastAsia="Calibri" w:hAnsi="Arial" w:cs="Arial"/>
          <w:kern w:val="0"/>
          <w14:ligatures w14:val="none"/>
        </w:rPr>
        <w:t xml:space="preserve">libres à fixer une autre méthode de répartition des frais. </w:t>
      </w:r>
    </w:p>
    <w:p w14:paraId="0C09ED93" w14:textId="77777777" w:rsidR="00945DF3" w:rsidRPr="00945DF3" w:rsidRDefault="00945DF3" w:rsidP="00945DF3">
      <w:pPr>
        <w:spacing w:after="0" w:line="240" w:lineRule="auto"/>
        <w:jc w:val="both"/>
        <w:rPr>
          <w:rFonts w:ascii="Arial" w:eastAsia="Calibri" w:hAnsi="Arial" w:cs="Arial"/>
          <w:kern w:val="0"/>
          <w:lang w:val="fr-LU"/>
          <w14:ligatures w14:val="none"/>
        </w:rPr>
      </w:pPr>
    </w:p>
    <w:p w14:paraId="03BFE8C9" w14:textId="5E7203A0" w:rsidR="00945DF3" w:rsidRPr="00945DF3" w:rsidRDefault="00945DF3" w:rsidP="00945DF3">
      <w:pPr>
        <w:spacing w:after="0" w:line="240" w:lineRule="auto"/>
        <w:jc w:val="both"/>
        <w:rPr>
          <w:rFonts w:ascii="Arial" w:eastAsia="Calibri" w:hAnsi="Arial" w:cs="Arial"/>
          <w:kern w:val="0"/>
          <w14:ligatures w14:val="none"/>
        </w:rPr>
      </w:pPr>
      <w:r w:rsidRPr="00945DF3">
        <w:rPr>
          <w:rFonts w:ascii="Arial" w:eastAsia="Calibri" w:hAnsi="Arial" w:cs="Arial"/>
          <w:kern w:val="0"/>
          <w14:ligatures w14:val="none"/>
        </w:rPr>
        <w:t>Ensuite, la loi en projet établit que les clients finals et les occupants de chaque unité privative d'un immeuble collectif reçoivent au moins annuellement une facture indiquant, entre autres, une part variable en fonction de la consommation réelle, ainsi qu'une note d'évaluation mensuelle regroupant les informations de la facturation et de la consommation, basées sur la consommation réelle.</w:t>
      </w:r>
    </w:p>
    <w:p w14:paraId="38E1878E" w14:textId="0A1598DA" w:rsidR="00C1553C" w:rsidRDefault="00587321" w:rsidP="00587321">
      <w:pPr>
        <w:jc w:val="center"/>
      </w:pPr>
      <w:r>
        <w:t>*</w:t>
      </w:r>
    </w:p>
    <w:sectPr w:rsidR="00C1553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D4F49A2"/>
    <w:multiLevelType w:val="hybridMultilevel"/>
    <w:tmpl w:val="D16CAD98"/>
    <w:lvl w:ilvl="0" w:tplc="0008AAB0">
      <w:start w:val="1"/>
      <w:numFmt w:val="bullet"/>
      <w:lvlText w:val="-"/>
      <w:lvlJc w:val="left"/>
      <w:pPr>
        <w:ind w:left="720" w:hanging="360"/>
      </w:pPr>
      <w:rPr>
        <w:rFonts w:ascii="Times New Roman" w:eastAsiaTheme="minorHAnsi" w:hAnsi="Times New Roman" w:cs="Times New Roman" w:hint="default"/>
      </w:rPr>
    </w:lvl>
    <w:lvl w:ilvl="1" w:tplc="140C0003">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num w:numId="1" w16cid:durableId="5002027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63B"/>
    <w:rsid w:val="00026CA9"/>
    <w:rsid w:val="000C3581"/>
    <w:rsid w:val="001152EA"/>
    <w:rsid w:val="00165EBE"/>
    <w:rsid w:val="00195F0C"/>
    <w:rsid w:val="00295109"/>
    <w:rsid w:val="003B3224"/>
    <w:rsid w:val="003C08B9"/>
    <w:rsid w:val="003E463B"/>
    <w:rsid w:val="00543992"/>
    <w:rsid w:val="00587321"/>
    <w:rsid w:val="006A14A1"/>
    <w:rsid w:val="00945DF3"/>
    <w:rsid w:val="009B2F0B"/>
    <w:rsid w:val="009E689B"/>
    <w:rsid w:val="00A41177"/>
    <w:rsid w:val="00A51DC7"/>
    <w:rsid w:val="00B2786D"/>
    <w:rsid w:val="00B643C9"/>
    <w:rsid w:val="00C1553C"/>
    <w:rsid w:val="00C81A5C"/>
    <w:rsid w:val="00CC5980"/>
    <w:rsid w:val="00D31B11"/>
    <w:rsid w:val="00E75F79"/>
    <w:rsid w:val="00F10680"/>
    <w:rsid w:val="00F5533A"/>
    <w:rsid w:val="00FB5E9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937698"/>
  <w15:chartTrackingRefBased/>
  <w15:docId w15:val="{60B098A2-16D9-4651-B46C-3F89983B8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3E463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3E463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3E463B"/>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3E463B"/>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3E463B"/>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3E463B"/>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3E463B"/>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3E463B"/>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3E463B"/>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E463B"/>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3E463B"/>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3E463B"/>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3E463B"/>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3E463B"/>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3E463B"/>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3E463B"/>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3E463B"/>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3E463B"/>
    <w:rPr>
      <w:rFonts w:eastAsiaTheme="majorEastAsia" w:cstheme="majorBidi"/>
      <w:color w:val="272727" w:themeColor="text1" w:themeTint="D8"/>
    </w:rPr>
  </w:style>
  <w:style w:type="paragraph" w:styleId="Titre">
    <w:name w:val="Title"/>
    <w:basedOn w:val="Normal"/>
    <w:next w:val="Normal"/>
    <w:link w:val="TitreCar"/>
    <w:uiPriority w:val="10"/>
    <w:qFormat/>
    <w:rsid w:val="003E463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3E463B"/>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3E463B"/>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3E463B"/>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3E463B"/>
    <w:pPr>
      <w:spacing w:before="160"/>
      <w:jc w:val="center"/>
    </w:pPr>
    <w:rPr>
      <w:i/>
      <w:iCs/>
      <w:color w:val="404040" w:themeColor="text1" w:themeTint="BF"/>
    </w:rPr>
  </w:style>
  <w:style w:type="character" w:customStyle="1" w:styleId="CitationCar">
    <w:name w:val="Citation Car"/>
    <w:basedOn w:val="Policepardfaut"/>
    <w:link w:val="Citation"/>
    <w:uiPriority w:val="29"/>
    <w:rsid w:val="003E463B"/>
    <w:rPr>
      <w:i/>
      <w:iCs/>
      <w:color w:val="404040" w:themeColor="text1" w:themeTint="BF"/>
    </w:rPr>
  </w:style>
  <w:style w:type="paragraph" w:styleId="Paragraphedeliste">
    <w:name w:val="List Paragraph"/>
    <w:basedOn w:val="Normal"/>
    <w:uiPriority w:val="34"/>
    <w:qFormat/>
    <w:rsid w:val="003E463B"/>
    <w:pPr>
      <w:ind w:left="720"/>
      <w:contextualSpacing/>
    </w:pPr>
  </w:style>
  <w:style w:type="character" w:styleId="Accentuationintense">
    <w:name w:val="Intense Emphasis"/>
    <w:basedOn w:val="Policepardfaut"/>
    <w:uiPriority w:val="21"/>
    <w:qFormat/>
    <w:rsid w:val="003E463B"/>
    <w:rPr>
      <w:i/>
      <w:iCs/>
      <w:color w:val="0F4761" w:themeColor="accent1" w:themeShade="BF"/>
    </w:rPr>
  </w:style>
  <w:style w:type="paragraph" w:styleId="Citationintense">
    <w:name w:val="Intense Quote"/>
    <w:basedOn w:val="Normal"/>
    <w:next w:val="Normal"/>
    <w:link w:val="CitationintenseCar"/>
    <w:uiPriority w:val="30"/>
    <w:qFormat/>
    <w:rsid w:val="003E463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3E463B"/>
    <w:rPr>
      <w:i/>
      <w:iCs/>
      <w:color w:val="0F4761" w:themeColor="accent1" w:themeShade="BF"/>
    </w:rPr>
  </w:style>
  <w:style w:type="character" w:styleId="Rfrenceintense">
    <w:name w:val="Intense Reference"/>
    <w:basedOn w:val="Policepardfaut"/>
    <w:uiPriority w:val="32"/>
    <w:qFormat/>
    <w:rsid w:val="003E463B"/>
    <w:rPr>
      <w:b/>
      <w:bCs/>
      <w:smallCaps/>
      <w:color w:val="0F4761" w:themeColor="accent1" w:themeShade="BF"/>
      <w:spacing w:val="5"/>
    </w:rPr>
  </w:style>
  <w:style w:type="paragraph" w:styleId="Rvision">
    <w:name w:val="Revision"/>
    <w:hidden/>
    <w:uiPriority w:val="99"/>
    <w:semiHidden/>
    <w:rsid w:val="006A14A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DP8250</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8250</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/sftpecos/Dossiers_parlementaires/8250/</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1CCF9DF7-9157-4564-975C-5190143A99F4}"/>
</file>

<file path=customXml/itemProps2.xml><?xml version="1.0" encoding="utf-8"?>
<ds:datastoreItem xmlns:ds="http://schemas.openxmlformats.org/officeDocument/2006/customXml" ds:itemID="{5DB9803F-C7DC-4D73-8A8C-0EBDF056357F}"/>
</file>

<file path=customXml/itemProps3.xml><?xml version="1.0" encoding="utf-8"?>
<ds:datastoreItem xmlns:ds="http://schemas.openxmlformats.org/officeDocument/2006/customXml" ds:itemID="{8C1CD8D4-D8B9-46E3-BA97-BBC2777F291D}"/>
</file>

<file path=docProps/app.xml><?xml version="1.0" encoding="utf-8"?>
<Properties xmlns="http://schemas.openxmlformats.org/officeDocument/2006/extended-properties" xmlns:vt="http://schemas.openxmlformats.org/officeDocument/2006/docPropsVTypes">
  <Template>Normal.dotm</Template>
  <TotalTime>0</TotalTime>
  <Pages>1</Pages>
  <Words>223</Words>
  <Characters>1231</Characters>
  <Application>Microsoft Office Word</Application>
  <DocSecurity>4</DocSecurity>
  <Lines>10</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Timon OESCH</dc:creator>
  <cp:keywords/>
  <dc:description/>
  <cp:lastModifiedBy>Magda SANTOS</cp:lastModifiedBy>
  <cp:revision>2</cp:revision>
  <dcterms:created xsi:type="dcterms:W3CDTF">2024-10-21T08:22:00Z</dcterms:created>
  <dcterms:modified xsi:type="dcterms:W3CDTF">2024-10-21T08:22:00Z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