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58" w:rsidRPr="00D51858" w:rsidRDefault="00D51858" w:rsidP="00D51858">
      <w:pPr>
        <w:spacing w:line="276" w:lineRule="auto"/>
        <w:rPr>
          <w:rFonts w:cs="Arial"/>
          <w:b/>
          <w:bCs/>
        </w:rPr>
      </w:pPr>
      <w:bookmarkStart w:id="0" w:name="_GoBack"/>
      <w:bookmarkEnd w:id="0"/>
      <w:r w:rsidRPr="00D51858">
        <w:rPr>
          <w:rFonts w:cs="Arial"/>
          <w:b/>
          <w:bCs/>
        </w:rPr>
        <w:t>Synthèse du projet de loi n° 8172</w:t>
      </w:r>
    </w:p>
    <w:p w:rsidR="00D51858" w:rsidRDefault="00D51858" w:rsidP="00D51858">
      <w:pPr>
        <w:spacing w:line="276" w:lineRule="auto"/>
        <w:rPr>
          <w:rFonts w:cs="Arial"/>
        </w:rPr>
      </w:pPr>
    </w:p>
    <w:p w:rsidR="00D51858" w:rsidRPr="00A03E4A" w:rsidRDefault="00D51858" w:rsidP="00D51858">
      <w:pPr>
        <w:spacing w:line="276" w:lineRule="auto"/>
        <w:rPr>
          <w:rFonts w:cs="Arial"/>
        </w:rPr>
      </w:pPr>
      <w:r w:rsidRPr="00A03E4A">
        <w:rPr>
          <w:rFonts w:cs="Arial"/>
        </w:rPr>
        <w:t>Le projet de loi n°</w:t>
      </w:r>
      <w:r>
        <w:rPr>
          <w:rFonts w:cs="Arial"/>
        </w:rPr>
        <w:t xml:space="preserve"> </w:t>
      </w:r>
      <w:r w:rsidRPr="00A03E4A">
        <w:rPr>
          <w:rFonts w:cs="Arial"/>
        </w:rPr>
        <w:t>8172 a pour objet de pérenniser dans le Nouveau Code de procédure civile</w:t>
      </w:r>
    </w:p>
    <w:p w:rsidR="00D51858" w:rsidRPr="00A03E4A" w:rsidRDefault="00D51858" w:rsidP="00D51858">
      <w:pPr>
        <w:spacing w:line="276" w:lineRule="auto"/>
        <w:rPr>
          <w:rFonts w:cs="Arial"/>
        </w:rPr>
      </w:pPr>
      <w:r w:rsidRPr="00A03E4A">
        <w:rPr>
          <w:rFonts w:cs="Arial"/>
        </w:rPr>
        <w:t xml:space="preserve">(ci-après </w:t>
      </w:r>
      <w:r>
        <w:t xml:space="preserve">« </w:t>
      </w:r>
      <w:r w:rsidRPr="00A03E4A">
        <w:rPr>
          <w:rFonts w:cs="Arial"/>
        </w:rPr>
        <w:t>NCPC</w:t>
      </w:r>
      <w:r>
        <w:rPr>
          <w:rFonts w:cs="Arial"/>
        </w:rPr>
        <w:t xml:space="preserve"> </w:t>
      </w:r>
      <w:r>
        <w:t>»</w:t>
      </w:r>
      <w:r w:rsidRPr="00A03E4A">
        <w:rPr>
          <w:rFonts w:cs="Arial"/>
        </w:rPr>
        <w:t xml:space="preserve">) la mesure prévue par l’article 2 de </w:t>
      </w:r>
      <w:r>
        <w:rPr>
          <w:rFonts w:cs="Arial"/>
        </w:rPr>
        <w:t xml:space="preserve">la </w:t>
      </w:r>
      <w:r w:rsidRPr="00A03E4A">
        <w:rPr>
          <w:rFonts w:cs="Arial"/>
        </w:rPr>
        <w:t>loi modifiée du 19 décembre 2020 portant adaptation temporaire de certaines modalités procédurales en matière civile et commerciale, relative à la tenue des audiences de plaidoiries dans les affaires soumises à la procédure écrite.</w:t>
      </w:r>
    </w:p>
    <w:p w:rsidR="00D51858" w:rsidRPr="00A03E4A" w:rsidRDefault="00D51858" w:rsidP="00D51858">
      <w:pPr>
        <w:spacing w:line="276" w:lineRule="auto"/>
        <w:rPr>
          <w:rFonts w:cs="Arial"/>
        </w:rPr>
      </w:pPr>
    </w:p>
    <w:p w:rsidR="00D51858" w:rsidRPr="00A03E4A" w:rsidRDefault="00D51858" w:rsidP="00D51858">
      <w:pPr>
        <w:spacing w:line="276" w:lineRule="auto"/>
        <w:rPr>
          <w:rFonts w:cs="Arial"/>
        </w:rPr>
      </w:pPr>
      <w:r w:rsidRPr="00A03E4A">
        <w:rPr>
          <w:rFonts w:cs="Arial"/>
        </w:rPr>
        <w:t>Lors de la situation pandémique</w:t>
      </w:r>
      <w:r>
        <w:rPr>
          <w:rFonts w:cs="Arial"/>
        </w:rPr>
        <w:t>,</w:t>
      </w:r>
      <w:r w:rsidRPr="00A03E4A">
        <w:rPr>
          <w:rFonts w:cs="Arial"/>
        </w:rPr>
        <w:t xml:space="preserve"> le Gouvernement avait mis en place toute une série de mesures sanitaires qui avaient pour finalité d’endiguer la propagation du coronavirus SARS-CoV-2. Ces mesures visaient, en premier lieu, d’éviter le plus possible le rassemblement de personnes dans des lieux exigus. Une de ces mesures s’est traduite par une adaptation exceptionnelle des procédures judiciaires afin d’éviter que les audiences soient surpeuplées et contribuent ainsi à la propagation du virus.</w:t>
      </w:r>
    </w:p>
    <w:p w:rsidR="00D51858" w:rsidRPr="00A03E4A" w:rsidRDefault="00D51858" w:rsidP="00D51858">
      <w:pPr>
        <w:spacing w:line="276" w:lineRule="auto"/>
        <w:rPr>
          <w:rFonts w:cs="Arial"/>
        </w:rPr>
      </w:pPr>
    </w:p>
    <w:p w:rsidR="00D51858" w:rsidRPr="00A03E4A" w:rsidRDefault="00D51858" w:rsidP="00D51858">
      <w:pPr>
        <w:spacing w:line="276" w:lineRule="auto"/>
        <w:rPr>
          <w:rFonts w:cs="Arial"/>
        </w:rPr>
      </w:pPr>
      <w:r w:rsidRPr="00A03E4A">
        <w:rPr>
          <w:rFonts w:cs="Arial"/>
        </w:rPr>
        <w:t xml:space="preserve">Par conséquent, l’article 2 de </w:t>
      </w:r>
      <w:r>
        <w:rPr>
          <w:rFonts w:cs="Arial"/>
        </w:rPr>
        <w:t xml:space="preserve">la </w:t>
      </w:r>
      <w:r w:rsidRPr="00A03E4A">
        <w:rPr>
          <w:rFonts w:cs="Arial"/>
        </w:rPr>
        <w:t>loi modifiée du 19 décembre 2020 portant adaptation temporaire de certaines modalités procédurales en matière civile et commerciale imposait aux mandataires des parties de faire connaître par écrit et en avance à la juridiction saisie leur intention de plaider l’affaire. A défaut</w:t>
      </w:r>
      <w:r>
        <w:rPr>
          <w:rFonts w:cs="Arial"/>
        </w:rPr>
        <w:t>,</w:t>
      </w:r>
      <w:r w:rsidRPr="00A03E4A">
        <w:rPr>
          <w:rFonts w:cs="Arial"/>
        </w:rPr>
        <w:t xml:space="preserve"> les mandataires étaient dispensés de se présenter à l’audience de plaidoiries.</w:t>
      </w:r>
    </w:p>
    <w:p w:rsidR="00D51858" w:rsidRPr="00A03E4A" w:rsidRDefault="00D51858" w:rsidP="00D51858">
      <w:pPr>
        <w:spacing w:line="276" w:lineRule="auto"/>
        <w:rPr>
          <w:rFonts w:cs="Arial"/>
        </w:rPr>
      </w:pPr>
    </w:p>
    <w:p w:rsidR="00D51858" w:rsidRPr="00A03E4A" w:rsidRDefault="00D51858" w:rsidP="00D51858">
      <w:pPr>
        <w:spacing w:line="276" w:lineRule="auto"/>
        <w:rPr>
          <w:rFonts w:cs="Arial"/>
        </w:rPr>
      </w:pPr>
      <w:r w:rsidRPr="00A03E4A">
        <w:rPr>
          <w:rFonts w:cs="Arial"/>
        </w:rPr>
        <w:t>Cette procédure d’exception a vite été adoptée par les magistrats et les avocats. Guidé par l’expérience de cette mesure, qui a pris fin le 15 juillet 2021, le milieu professionnel a exprimé de part et d’autre sa position favorable par rapport à l’intégration de cette mesure de manière pérenne dans le droit commun, notamment parce qu’elle permet de traiter plus d’affaires lors d’une audience.</w:t>
      </w:r>
    </w:p>
    <w:p w:rsidR="00D51858" w:rsidRPr="00A03E4A" w:rsidRDefault="00D51858" w:rsidP="00D51858">
      <w:pPr>
        <w:spacing w:line="276" w:lineRule="auto"/>
        <w:rPr>
          <w:rFonts w:cs="Arial"/>
        </w:rPr>
      </w:pPr>
    </w:p>
    <w:p w:rsidR="00D51858" w:rsidRDefault="00D51858" w:rsidP="00D51858">
      <w:pPr>
        <w:spacing w:line="276" w:lineRule="auto"/>
        <w:rPr>
          <w:rFonts w:cs="Arial"/>
        </w:rPr>
      </w:pPr>
      <w:r w:rsidRPr="00A03E4A">
        <w:rPr>
          <w:rFonts w:cs="Arial"/>
        </w:rPr>
        <w:t>Il est dès lors proposé d’intégrer cette mesure dans le droit commun par le biais du</w:t>
      </w:r>
      <w:r>
        <w:rPr>
          <w:rFonts w:cs="Arial"/>
        </w:rPr>
        <w:t xml:space="preserve"> </w:t>
      </w:r>
      <w:r w:rsidRPr="00A03E4A">
        <w:rPr>
          <w:rFonts w:cs="Arial"/>
        </w:rPr>
        <w:t>présent projet de loi. Le principe de la publicité des débats étant fondamental, la règle reste le droit aux plaidoiries et il est dès lors fait droit d’office à la demande des mandataires des parties de plaider l’affaire et l’audience de plaidoiries se tient lorsqu’une seule partie s’exprime en ce sens. Il est également proposé d’intégrer une disposition similaire dans la loi modifiée du 18 février 1885 sur les pourvois et la procédure en cassation.</w:t>
      </w:r>
    </w:p>
    <w:p w:rsidR="00D51858" w:rsidRPr="00A03E4A" w:rsidRDefault="00D51858" w:rsidP="00D51858">
      <w:pPr>
        <w:spacing w:line="276" w:lineRule="auto"/>
        <w:rPr>
          <w:rFonts w:cs="Arial"/>
        </w:rPr>
      </w:pP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858"/>
    <w:rsid w:val="00033411"/>
    <w:rsid w:val="002D5A5C"/>
    <w:rsid w:val="002E038F"/>
    <w:rsid w:val="00714B49"/>
    <w:rsid w:val="007B58D1"/>
    <w:rsid w:val="00C61690"/>
    <w:rsid w:val="00D5185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8289037-9AE0-4458-AF3B-506F9E8B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D51858"/>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CEC550F-D416-448B-94C8-3BC3448BCCFE}"/>
</file>

<file path=customXml/itemProps2.xml><?xml version="1.0" encoding="utf-8"?>
<ds:datastoreItem xmlns:ds="http://schemas.openxmlformats.org/officeDocument/2006/customXml" ds:itemID="{897F8B0A-17B7-4C2E-84EB-5011435AA5DE}"/>
</file>

<file path=customXml/itemProps3.xml><?xml version="1.0" encoding="utf-8"?>
<ds:datastoreItem xmlns:ds="http://schemas.openxmlformats.org/officeDocument/2006/customXml" ds:itemID="{A3D153AF-8BAE-4711-9EAD-F16AD28634C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1907</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