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86" w:rsidRPr="00EC6EBD" w:rsidRDefault="00BB0686" w:rsidP="00EC6EBD">
      <w:pPr>
        <w:jc w:val="both"/>
        <w:rPr>
          <w:rFonts w:ascii="Arial" w:hAnsi="Arial" w:cs="Arial"/>
          <w:lang w:val="fr-FR"/>
        </w:rPr>
      </w:pPr>
      <w:bookmarkStart w:id="0" w:name="_GoBack"/>
      <w:bookmarkEnd w:id="0"/>
    </w:p>
    <w:p w:rsidR="00BB0686" w:rsidRPr="00EC6EBD" w:rsidRDefault="00BB0686" w:rsidP="00EC6EBD">
      <w:pPr>
        <w:jc w:val="both"/>
        <w:rPr>
          <w:rFonts w:ascii="Arial" w:hAnsi="Arial" w:cs="Arial"/>
          <w:lang w:val="fr-FR"/>
        </w:rPr>
      </w:pPr>
    </w:p>
    <w:p w:rsidR="00BB0686" w:rsidRPr="00EC6EBD" w:rsidRDefault="00BB0686" w:rsidP="00EC6EBD">
      <w:pPr>
        <w:jc w:val="both"/>
        <w:rPr>
          <w:rFonts w:ascii="Arial" w:hAnsi="Arial" w:cs="Arial"/>
          <w:lang w:val="fr-FR"/>
        </w:rPr>
      </w:pPr>
    </w:p>
    <w:p w:rsidR="00BB0686" w:rsidRPr="00EC6EBD" w:rsidRDefault="00BB0686" w:rsidP="00EC6EBD">
      <w:pPr>
        <w:spacing w:after="0" w:line="240" w:lineRule="auto"/>
        <w:jc w:val="center"/>
        <w:rPr>
          <w:rFonts w:ascii="Arial" w:hAnsi="Arial" w:cs="Arial"/>
          <w:b/>
          <w:lang w:val="fr-FR"/>
        </w:rPr>
      </w:pPr>
      <w:r w:rsidRPr="00EC6EBD">
        <w:rPr>
          <w:rFonts w:ascii="Arial" w:hAnsi="Arial" w:cs="Arial"/>
          <w:b/>
          <w:lang w:val="fr-FR"/>
        </w:rPr>
        <w:t xml:space="preserve">N° </w:t>
      </w:r>
      <w:r w:rsidR="00A132CA" w:rsidRPr="00EC6EBD">
        <w:rPr>
          <w:rFonts w:ascii="Arial" w:hAnsi="Arial" w:cs="Arial"/>
          <w:b/>
          <w:lang w:val="fr-FR"/>
        </w:rPr>
        <w:t>81</w:t>
      </w:r>
      <w:r w:rsidR="00EC6EBD" w:rsidRPr="00EC6EBD">
        <w:rPr>
          <w:rFonts w:ascii="Arial" w:hAnsi="Arial" w:cs="Arial"/>
          <w:b/>
          <w:lang w:val="fr-FR"/>
        </w:rPr>
        <w:t>2</w:t>
      </w:r>
      <w:r w:rsidR="00A132CA" w:rsidRPr="00EC6EBD">
        <w:rPr>
          <w:rFonts w:ascii="Arial" w:hAnsi="Arial" w:cs="Arial"/>
          <w:b/>
          <w:lang w:val="fr-FR"/>
        </w:rPr>
        <w:t>0</w:t>
      </w:r>
    </w:p>
    <w:p w:rsidR="00BB0686" w:rsidRPr="00EC6EBD" w:rsidRDefault="00BB0686" w:rsidP="00EC6EBD">
      <w:pPr>
        <w:spacing w:after="0" w:line="240" w:lineRule="auto"/>
        <w:jc w:val="center"/>
        <w:rPr>
          <w:rFonts w:ascii="Arial" w:hAnsi="Arial" w:cs="Arial"/>
          <w:lang w:val="fr-FR"/>
        </w:rPr>
      </w:pPr>
    </w:p>
    <w:p w:rsidR="00BB0686" w:rsidRPr="00EC6EBD" w:rsidRDefault="00BB0686" w:rsidP="00EC6EBD">
      <w:pPr>
        <w:spacing w:after="0" w:line="240" w:lineRule="auto"/>
        <w:jc w:val="center"/>
        <w:rPr>
          <w:rFonts w:ascii="Arial" w:hAnsi="Arial" w:cs="Arial"/>
          <w:lang w:val="fr-FR"/>
        </w:rPr>
      </w:pPr>
      <w:r w:rsidRPr="00EC6EBD">
        <w:rPr>
          <w:rFonts w:ascii="Arial" w:hAnsi="Arial" w:cs="Arial"/>
          <w:lang w:val="fr-FR"/>
        </w:rPr>
        <w:t>CHAMBRE DES DEPUTES</w:t>
      </w:r>
    </w:p>
    <w:p w:rsidR="00BB0686" w:rsidRPr="00EC6EBD" w:rsidRDefault="00BB0686" w:rsidP="00EC6EBD">
      <w:pPr>
        <w:spacing w:after="0" w:line="240" w:lineRule="auto"/>
        <w:jc w:val="center"/>
        <w:rPr>
          <w:rFonts w:ascii="Arial" w:hAnsi="Arial" w:cs="Arial"/>
          <w:lang w:val="fr-FR"/>
        </w:rPr>
      </w:pPr>
    </w:p>
    <w:p w:rsidR="00BB0686" w:rsidRPr="00EC6EBD" w:rsidRDefault="00BB0686" w:rsidP="00EC6EBD">
      <w:pPr>
        <w:spacing w:after="0" w:line="240" w:lineRule="auto"/>
        <w:jc w:val="center"/>
        <w:rPr>
          <w:rFonts w:ascii="Arial" w:hAnsi="Arial" w:cs="Arial"/>
          <w:lang w:val="fr-FR"/>
        </w:rPr>
      </w:pPr>
      <w:r w:rsidRPr="00EC6EBD">
        <w:rPr>
          <w:rFonts w:ascii="Arial" w:hAnsi="Arial" w:cs="Arial"/>
          <w:lang w:val="fr-FR"/>
        </w:rPr>
        <w:t>Session ordinaire 2022-2023</w:t>
      </w:r>
    </w:p>
    <w:p w:rsidR="00BB0686" w:rsidRPr="00EC6EBD" w:rsidRDefault="00BB0686" w:rsidP="00EC6EBD">
      <w:pPr>
        <w:spacing w:after="0" w:line="240" w:lineRule="auto"/>
        <w:jc w:val="center"/>
        <w:rPr>
          <w:rFonts w:ascii="Arial" w:hAnsi="Arial" w:cs="Arial"/>
          <w:lang w:val="fr-FR"/>
        </w:rPr>
      </w:pPr>
    </w:p>
    <w:p w:rsidR="00BB0686" w:rsidRPr="00EC6EBD" w:rsidRDefault="00BB0686" w:rsidP="00EC6EB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B0686" w:rsidRPr="00EC6EBD" w:rsidRDefault="00BB0686" w:rsidP="00EC6EBD">
      <w:pPr>
        <w:spacing w:after="0" w:line="240" w:lineRule="auto"/>
        <w:jc w:val="both"/>
        <w:rPr>
          <w:rFonts w:ascii="Arial" w:hAnsi="Arial" w:cs="Arial"/>
          <w:b/>
          <w:lang w:val="fr-FR"/>
        </w:rPr>
      </w:pPr>
    </w:p>
    <w:p w:rsidR="00BB0686" w:rsidRPr="00966A49" w:rsidRDefault="00BB0686" w:rsidP="00EC6EBD">
      <w:pPr>
        <w:spacing w:after="0" w:line="240" w:lineRule="auto"/>
        <w:jc w:val="both"/>
        <w:rPr>
          <w:rFonts w:ascii="Arial" w:hAnsi="Arial" w:cs="Arial"/>
          <w:b/>
          <w:color w:val="000000"/>
          <w:lang w:val="fr-FR"/>
        </w:rPr>
      </w:pPr>
    </w:p>
    <w:p w:rsidR="00BB0686" w:rsidRPr="00EC6EBD" w:rsidRDefault="00BB0686" w:rsidP="00EC6EBD">
      <w:pPr>
        <w:spacing w:after="0" w:line="240" w:lineRule="auto"/>
        <w:jc w:val="both"/>
        <w:rPr>
          <w:rFonts w:ascii="Arial" w:hAnsi="Arial" w:cs="Arial"/>
          <w:b/>
          <w:bCs/>
          <w:lang w:val="fr-FR"/>
        </w:rPr>
      </w:pPr>
    </w:p>
    <w:p w:rsidR="00EC6EBD" w:rsidRPr="00AA695F" w:rsidRDefault="00EC6EBD" w:rsidP="00EC6EBD">
      <w:pPr>
        <w:spacing w:after="0" w:line="240" w:lineRule="auto"/>
        <w:jc w:val="both"/>
        <w:rPr>
          <w:rFonts w:ascii="Arial" w:hAnsi="Arial" w:cs="Arial"/>
          <w:b/>
          <w:bCs/>
          <w:lang w:val="fr-FR"/>
        </w:rPr>
      </w:pPr>
    </w:p>
    <w:p w:rsidR="00EC6EBD" w:rsidRPr="00966A49" w:rsidRDefault="00EC6EBD" w:rsidP="00EC6EBD">
      <w:pPr>
        <w:spacing w:after="0" w:line="240" w:lineRule="auto"/>
        <w:jc w:val="both"/>
        <w:rPr>
          <w:rFonts w:ascii="Arial" w:hAnsi="Arial" w:cs="Arial"/>
          <w:b/>
          <w:bCs/>
          <w:color w:val="000000"/>
          <w:spacing w:val="1"/>
          <w:lang w:val="fr-FR"/>
        </w:rPr>
      </w:pPr>
      <w:r w:rsidRPr="00966A49">
        <w:rPr>
          <w:rFonts w:ascii="Arial" w:hAnsi="Arial" w:cs="Arial"/>
          <w:b/>
          <w:bCs/>
          <w:color w:val="000000"/>
          <w:spacing w:val="1"/>
          <w:lang w:val="fr-FR"/>
        </w:rPr>
        <w:t>Projet de loi portant modification de la loi modifiée du 20 juin 2020 portant</w:t>
      </w:r>
    </w:p>
    <w:p w:rsidR="00EC6EBD" w:rsidRPr="00966A49" w:rsidRDefault="00EC6EBD" w:rsidP="00EC6EBD">
      <w:pPr>
        <w:spacing w:after="0" w:line="240" w:lineRule="auto"/>
        <w:jc w:val="both"/>
        <w:rPr>
          <w:rFonts w:ascii="Arial" w:hAnsi="Arial" w:cs="Arial"/>
          <w:b/>
          <w:bCs/>
          <w:color w:val="000000"/>
          <w:spacing w:val="1"/>
          <w:lang w:val="fr-FR"/>
        </w:rPr>
      </w:pPr>
      <w:r w:rsidRPr="00966A49">
        <w:rPr>
          <w:rFonts w:ascii="Arial" w:hAnsi="Arial" w:cs="Arial"/>
          <w:b/>
          <w:bCs/>
          <w:color w:val="000000"/>
          <w:spacing w:val="1"/>
          <w:lang w:val="fr-FR"/>
        </w:rPr>
        <w:t>1° dérogation temporaire à certaines dispositions en matière de droit du travail en relation avec l’état de crise lié au Covid-19 ;</w:t>
      </w:r>
    </w:p>
    <w:p w:rsidR="00EC6EBD" w:rsidRPr="00966A49" w:rsidRDefault="00EC6EBD" w:rsidP="00EC6EBD">
      <w:pPr>
        <w:spacing w:after="0" w:line="240" w:lineRule="auto"/>
        <w:jc w:val="both"/>
        <w:rPr>
          <w:rFonts w:ascii="Arial" w:hAnsi="Arial" w:cs="Arial"/>
          <w:b/>
          <w:bCs/>
          <w:color w:val="000000"/>
          <w:lang w:val="fr-FR"/>
        </w:rPr>
      </w:pPr>
      <w:r w:rsidRPr="00966A49">
        <w:rPr>
          <w:rFonts w:ascii="Arial" w:hAnsi="Arial" w:cs="Arial"/>
          <w:b/>
          <w:bCs/>
          <w:color w:val="000000"/>
          <w:spacing w:val="1"/>
          <w:lang w:val="fr-FR"/>
        </w:rPr>
        <w:t>2° modification du Code du travail</w:t>
      </w:r>
    </w:p>
    <w:p w:rsidR="00FA03AC" w:rsidRPr="00EC6EBD" w:rsidRDefault="00FA03AC" w:rsidP="00EC6EBD">
      <w:pPr>
        <w:spacing w:after="0" w:line="240" w:lineRule="auto"/>
        <w:jc w:val="both"/>
        <w:rPr>
          <w:rFonts w:ascii="Arial" w:hAnsi="Arial" w:cs="Arial"/>
          <w:b/>
          <w:lang w:val="fr-FR"/>
        </w:rPr>
      </w:pPr>
    </w:p>
    <w:p w:rsidR="00BB0686" w:rsidRPr="00EC6EBD" w:rsidRDefault="00BB0686" w:rsidP="00EC6EBD">
      <w:pPr>
        <w:spacing w:after="0" w:line="240" w:lineRule="auto"/>
        <w:jc w:val="both"/>
        <w:rPr>
          <w:rFonts w:ascii="Arial" w:hAnsi="Arial" w:cs="Arial"/>
          <w:b/>
          <w:lang w:val="fr-FR"/>
        </w:rPr>
      </w:pPr>
    </w:p>
    <w:p w:rsidR="00403DEB" w:rsidRPr="00EC6EBD" w:rsidRDefault="00BB0686" w:rsidP="00EC6EBD">
      <w:pPr>
        <w:pStyle w:val="Default"/>
        <w:jc w:val="center"/>
        <w:rPr>
          <w:rFonts w:ascii="Arial" w:hAnsi="Arial" w:cs="Arial"/>
          <w:b/>
          <w:sz w:val="22"/>
          <w:szCs w:val="22"/>
          <w:lang w:val="fr-FR"/>
        </w:rPr>
      </w:pPr>
      <w:r w:rsidRPr="00EC6EBD">
        <w:rPr>
          <w:rFonts w:ascii="Arial" w:hAnsi="Arial" w:cs="Arial"/>
          <w:b/>
          <w:sz w:val="22"/>
          <w:szCs w:val="22"/>
          <w:lang w:val="fr-FR"/>
        </w:rPr>
        <w:t>R</w:t>
      </w:r>
      <w:r w:rsidR="00403DEB" w:rsidRPr="00EC6EBD">
        <w:rPr>
          <w:rFonts w:ascii="Arial" w:hAnsi="Arial" w:cs="Arial"/>
          <w:b/>
          <w:sz w:val="22"/>
          <w:szCs w:val="22"/>
          <w:lang w:val="fr-FR"/>
        </w:rPr>
        <w:t>ésumé</w:t>
      </w:r>
    </w:p>
    <w:p w:rsidR="00403DEB" w:rsidRDefault="00403DEB" w:rsidP="00EC6EBD">
      <w:pPr>
        <w:jc w:val="both"/>
        <w:rPr>
          <w:rFonts w:ascii="Arial" w:hAnsi="Arial" w:cs="Arial"/>
          <w:lang w:val="fr-FR"/>
        </w:rPr>
      </w:pPr>
    </w:p>
    <w:p w:rsidR="00EC6EBD" w:rsidRDefault="00EC6EBD" w:rsidP="00EC6EBD">
      <w:pPr>
        <w:jc w:val="both"/>
        <w:rPr>
          <w:rStyle w:val="markedcontent"/>
          <w:rFonts w:ascii="Arial" w:hAnsi="Arial" w:cs="Arial"/>
        </w:rPr>
      </w:pPr>
      <w:r w:rsidRPr="00EC6EBD">
        <w:rPr>
          <w:rStyle w:val="markedcontent"/>
          <w:rFonts w:ascii="Arial" w:hAnsi="Arial" w:cs="Arial"/>
        </w:rPr>
        <w:t>Le présent projet de loi a pour objet de prolonger l’application de la mesure prévue à l’article 16, alinéa 1</w:t>
      </w:r>
      <w:r w:rsidRPr="00EC6EBD">
        <w:rPr>
          <w:rStyle w:val="markedcontent"/>
          <w:rFonts w:ascii="Arial" w:hAnsi="Arial" w:cs="Arial"/>
          <w:vertAlign w:val="superscript"/>
        </w:rPr>
        <w:t>er</w:t>
      </w:r>
      <w:r w:rsidRPr="00EC6EBD">
        <w:rPr>
          <w:rStyle w:val="markedcontent"/>
          <w:rFonts w:ascii="Arial" w:hAnsi="Arial" w:cs="Arial"/>
        </w:rPr>
        <w:t>, de la loi modifiée du 20 juin 2020 portant 1° dérogation temporaire à certaines dispositions en matière de droit du travail en relation avec l’état de crise lié au Covid-19 ; 2° modification du Code du travail, jusqu’au 31 mars 2023. Ainsi, jusqu’à cette date, les salariés ayant travaillé dans le secteur de la santé et dans le secteur d’aides et de soins ou dans un laboratoire d’analyses médicales peuvent reprendre une activité salariée dans les secteurs visés, tout en bénéficiant de la suspension de l’application de l’article L. 585-6, point 5°, du Code du travail.</w:t>
      </w:r>
    </w:p>
    <w:p w:rsidR="00EC6EBD" w:rsidRPr="00EC6EBD" w:rsidRDefault="00EC6EBD" w:rsidP="00EC6EBD">
      <w:pPr>
        <w:autoSpaceDE w:val="0"/>
        <w:autoSpaceDN w:val="0"/>
        <w:adjustRightInd w:val="0"/>
        <w:spacing w:after="0" w:line="240" w:lineRule="auto"/>
        <w:jc w:val="both"/>
        <w:rPr>
          <w:rFonts w:ascii="Arial" w:eastAsia="Times New Roman" w:hAnsi="Arial" w:cs="Arial"/>
          <w:bCs/>
          <w:lang w:eastAsia="lb-LU"/>
        </w:rPr>
      </w:pPr>
      <w:r>
        <w:rPr>
          <w:rFonts w:ascii="Arial" w:eastAsia="Times New Roman" w:hAnsi="Arial" w:cs="Arial"/>
          <w:bCs/>
          <w:lang w:eastAsia="lb-LU"/>
        </w:rPr>
        <w:t>P</w:t>
      </w:r>
      <w:r w:rsidRPr="00EC6EBD">
        <w:rPr>
          <w:rFonts w:ascii="Arial" w:eastAsia="Times New Roman" w:hAnsi="Arial" w:cs="Arial"/>
          <w:bCs/>
          <w:lang w:eastAsia="lb-LU"/>
        </w:rPr>
        <w:t>our éviter un quelconque vide juridique, il est proposé que cette loi modificative entre en vigueur le lendemain de la fin de la disposition actuellement en vigueur</w:t>
      </w:r>
      <w:r>
        <w:rPr>
          <w:rFonts w:ascii="Arial" w:eastAsia="Times New Roman" w:hAnsi="Arial" w:cs="Arial"/>
          <w:bCs/>
          <w:lang w:eastAsia="lb-LU"/>
        </w:rPr>
        <w:t>,</w:t>
      </w:r>
      <w:r w:rsidRPr="00EC6EBD">
        <w:rPr>
          <w:rFonts w:ascii="Arial" w:eastAsia="Times New Roman" w:hAnsi="Arial" w:cs="Arial"/>
          <w:bCs/>
          <w:lang w:eastAsia="lb-LU"/>
        </w:rPr>
        <w:t xml:space="preserve"> c’est-à-dire le 1</w:t>
      </w:r>
      <w:r w:rsidRPr="00EC6EBD">
        <w:rPr>
          <w:rFonts w:ascii="Arial" w:eastAsia="Times New Roman" w:hAnsi="Arial" w:cs="Arial"/>
          <w:bCs/>
          <w:vertAlign w:val="superscript"/>
          <w:lang w:eastAsia="lb-LU"/>
        </w:rPr>
        <w:t>er</w:t>
      </w:r>
      <w:r w:rsidRPr="00EC6EBD">
        <w:rPr>
          <w:rFonts w:ascii="Arial" w:eastAsia="Times New Roman" w:hAnsi="Arial" w:cs="Arial"/>
          <w:bCs/>
          <w:lang w:eastAsia="lb-LU"/>
        </w:rPr>
        <w:t xml:space="preserve"> janvier 2023.</w:t>
      </w:r>
    </w:p>
    <w:p w:rsidR="00EC6EBD" w:rsidRDefault="00EC6EBD" w:rsidP="00EC6EBD">
      <w:pPr>
        <w:autoSpaceDE w:val="0"/>
        <w:autoSpaceDN w:val="0"/>
        <w:adjustRightInd w:val="0"/>
        <w:spacing w:after="0" w:line="240" w:lineRule="auto"/>
        <w:jc w:val="both"/>
        <w:rPr>
          <w:rFonts w:ascii="Arial" w:eastAsia="Times New Roman" w:hAnsi="Arial" w:cs="Arial"/>
        </w:rPr>
      </w:pPr>
    </w:p>
    <w:p w:rsidR="00CA65B5" w:rsidRPr="00EC6EBD" w:rsidRDefault="00EC6EBD" w:rsidP="00EC6EBD">
      <w:pPr>
        <w:autoSpaceDE w:val="0"/>
        <w:autoSpaceDN w:val="0"/>
        <w:adjustRightInd w:val="0"/>
        <w:spacing w:after="0" w:line="240" w:lineRule="auto"/>
        <w:jc w:val="both"/>
        <w:rPr>
          <w:rFonts w:ascii="Arial" w:hAnsi="Arial" w:cs="Arial"/>
          <w:lang w:val="fr-FR"/>
        </w:rPr>
      </w:pPr>
      <w:r>
        <w:rPr>
          <w:rFonts w:ascii="Arial" w:eastAsia="Times New Roman" w:hAnsi="Arial" w:cs="Arial"/>
        </w:rPr>
        <w:t>Dans le</w:t>
      </w:r>
      <w:r w:rsidRPr="00EC6EBD">
        <w:rPr>
          <w:rFonts w:ascii="Arial" w:eastAsia="Times New Roman" w:hAnsi="Arial" w:cs="Arial"/>
        </w:rPr>
        <w:t xml:space="preserve"> contexte</w:t>
      </w:r>
      <w:r>
        <w:rPr>
          <w:rFonts w:ascii="Arial" w:eastAsia="Times New Roman" w:hAnsi="Arial" w:cs="Arial"/>
        </w:rPr>
        <w:t xml:space="preserve"> de l’évolution de la pandémie</w:t>
      </w:r>
      <w:r w:rsidRPr="00EC6EBD">
        <w:rPr>
          <w:rFonts w:ascii="Arial" w:eastAsia="Times New Roman" w:hAnsi="Arial" w:cs="Arial"/>
        </w:rPr>
        <w:t>, certaines entreprises</w:t>
      </w:r>
      <w:r w:rsidRPr="00EC6EBD">
        <w:rPr>
          <w:rFonts w:ascii="Arial" w:eastAsia="Times New Roman" w:hAnsi="Arial" w:cs="Arial"/>
          <w:lang w:eastAsia="lb-LU"/>
        </w:rPr>
        <w:t xml:space="preserve"> ont </w:t>
      </w:r>
      <w:r>
        <w:rPr>
          <w:rFonts w:ascii="Arial" w:eastAsia="Times New Roman" w:hAnsi="Arial" w:cs="Arial"/>
          <w:lang w:eastAsia="lb-LU"/>
        </w:rPr>
        <w:t xml:space="preserve">en effet </w:t>
      </w:r>
      <w:r w:rsidRPr="00EC6EBD">
        <w:rPr>
          <w:rFonts w:ascii="Arial" w:eastAsia="Times New Roman" w:hAnsi="Arial" w:cs="Arial"/>
          <w:lang w:eastAsia="lb-LU"/>
        </w:rPr>
        <w:t>proposé à des salariés en préretraite de reprendre temporairement le travail, et cela contre rémunération adéquate.</w:t>
      </w:r>
      <w:r>
        <w:rPr>
          <w:rFonts w:ascii="Arial" w:eastAsia="Times New Roman" w:hAnsi="Arial" w:cs="Arial"/>
          <w:lang w:eastAsia="lb-LU"/>
        </w:rPr>
        <w:t xml:space="preserve"> </w:t>
      </w:r>
      <w:r w:rsidRPr="00EC6EBD">
        <w:rPr>
          <w:rFonts w:ascii="Arial" w:eastAsia="Times New Roman" w:hAnsi="Arial" w:cs="Arial"/>
          <w:lang w:eastAsia="lb-LU"/>
        </w:rPr>
        <w:t xml:space="preserve">Afin de sécuriser les salariés acceptant une telle proposition de retour temporaire, il </w:t>
      </w:r>
      <w:r>
        <w:rPr>
          <w:rFonts w:ascii="Arial" w:eastAsia="Times New Roman" w:hAnsi="Arial" w:cs="Arial"/>
          <w:lang w:eastAsia="lb-LU"/>
        </w:rPr>
        <w:t>est</w:t>
      </w:r>
      <w:r w:rsidRPr="00EC6EBD">
        <w:rPr>
          <w:rFonts w:ascii="Arial" w:eastAsia="Times New Roman" w:hAnsi="Arial" w:cs="Arial"/>
          <w:lang w:eastAsia="lb-LU"/>
        </w:rPr>
        <w:t xml:space="preserve"> important d’assurer que la rémunération, que ces personnes p</w:t>
      </w:r>
      <w:r>
        <w:rPr>
          <w:rFonts w:ascii="Arial" w:eastAsia="Times New Roman" w:hAnsi="Arial" w:cs="Arial"/>
          <w:lang w:eastAsia="lb-LU"/>
        </w:rPr>
        <w:t>euvent</w:t>
      </w:r>
      <w:r w:rsidRPr="00EC6EBD">
        <w:rPr>
          <w:rFonts w:ascii="Arial" w:eastAsia="Times New Roman" w:hAnsi="Arial" w:cs="Arial"/>
          <w:lang w:eastAsia="lb-LU"/>
        </w:rPr>
        <w:t xml:space="preserve"> toucher pour l’exécution de ce travail, n’ait pas comme conséquence la perte des droits à l’indemnité de préretraite.</w:t>
      </w:r>
    </w:p>
    <w:sectPr w:rsidR="00CA65B5" w:rsidRPr="00EC6E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96" w:rsidRDefault="00B07496" w:rsidP="00CA613A">
      <w:pPr>
        <w:spacing w:after="0" w:line="240" w:lineRule="auto"/>
      </w:pPr>
      <w:r>
        <w:separator/>
      </w:r>
    </w:p>
  </w:endnote>
  <w:endnote w:type="continuationSeparator" w:id="0">
    <w:p w:rsidR="00B07496" w:rsidRDefault="00B07496"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9" w:rsidRDefault="002375B9">
    <w:pPr>
      <w:pStyle w:val="Pieddepage"/>
      <w:jc w:val="right"/>
    </w:pPr>
    <w:r>
      <w:fldChar w:fldCharType="begin"/>
    </w:r>
    <w:r>
      <w:instrText>PAGE   \* MERGEFORMAT</w:instrText>
    </w:r>
    <w:r>
      <w:fldChar w:fldCharType="separate"/>
    </w:r>
    <w:r w:rsidR="00363AA8" w:rsidRPr="00363AA8">
      <w:rPr>
        <w:noProof/>
        <w:lang w:val="fr-FR"/>
      </w:rPr>
      <w:t>1</w:t>
    </w:r>
    <w:r>
      <w:fldChar w:fldCharType="end"/>
    </w:r>
  </w:p>
  <w:p w:rsidR="002375B9" w:rsidRDefault="002375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96" w:rsidRDefault="00B07496" w:rsidP="00CA613A">
      <w:pPr>
        <w:spacing w:after="0" w:line="240" w:lineRule="auto"/>
      </w:pPr>
      <w:r>
        <w:separator/>
      </w:r>
    </w:p>
  </w:footnote>
  <w:footnote w:type="continuationSeparator" w:id="0">
    <w:p w:rsidR="00B07496" w:rsidRDefault="00B07496" w:rsidP="00CA6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84520B"/>
    <w:multiLevelType w:val="hybridMultilevel"/>
    <w:tmpl w:val="545EF6B2"/>
    <w:lvl w:ilvl="0" w:tplc="56DA6612">
      <w:start w:val="1"/>
      <w:numFmt w:val="lowerRoman"/>
      <w:lvlText w:val="%1)"/>
      <w:lvlJc w:val="left"/>
      <w:pPr>
        <w:ind w:left="1068" w:hanging="360"/>
      </w:pPr>
      <w:rPr>
        <w:rFonts w:ascii="Calibri" w:eastAsia="Calibri" w:hAnsi="Calibri" w:cs="Calibr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E543E5"/>
    <w:multiLevelType w:val="hybridMultilevel"/>
    <w:tmpl w:val="BB5AF9C6"/>
    <w:lvl w:ilvl="0" w:tplc="56DA6612">
      <w:start w:val="1"/>
      <w:numFmt w:val="lowerRoman"/>
      <w:lvlText w:val="%1)"/>
      <w:lvlJc w:val="left"/>
      <w:pPr>
        <w:ind w:left="1080" w:hanging="360"/>
      </w:pPr>
      <w:rPr>
        <w:rFonts w:ascii="Calibri" w:eastAsia="Calibri" w:hAnsi="Calibri" w:cs="Calibr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E599B"/>
    <w:multiLevelType w:val="hybridMultilevel"/>
    <w:tmpl w:val="F4C02444"/>
    <w:lvl w:ilvl="0" w:tplc="C616C6D2">
      <w:start w:val="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D05ED7"/>
    <w:multiLevelType w:val="hybridMultilevel"/>
    <w:tmpl w:val="3F866E70"/>
    <w:lvl w:ilvl="0" w:tplc="56DA6612">
      <w:start w:val="1"/>
      <w:numFmt w:val="lowerRoman"/>
      <w:lvlText w:val="%1)"/>
      <w:lvlJc w:val="left"/>
      <w:pPr>
        <w:ind w:left="1080" w:hanging="360"/>
      </w:pPr>
      <w:rPr>
        <w:rFonts w:ascii="Calibri" w:eastAsia="Calibri" w:hAnsi="Calibri" w:cs="Calibr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14"/>
  </w:num>
  <w:num w:numId="4">
    <w:abstractNumId w:val="5"/>
  </w:num>
  <w:num w:numId="5">
    <w:abstractNumId w:val="16"/>
  </w:num>
  <w:num w:numId="6">
    <w:abstractNumId w:val="2"/>
  </w:num>
  <w:num w:numId="7">
    <w:abstractNumId w:val="22"/>
  </w:num>
  <w:num w:numId="8">
    <w:abstractNumId w:val="17"/>
  </w:num>
  <w:num w:numId="9">
    <w:abstractNumId w:val="10"/>
  </w:num>
  <w:num w:numId="10">
    <w:abstractNumId w:val="7"/>
  </w:num>
  <w:num w:numId="11">
    <w:abstractNumId w:val="20"/>
  </w:num>
  <w:num w:numId="12">
    <w:abstractNumId w:val="21"/>
  </w:num>
  <w:num w:numId="13">
    <w:abstractNumId w:val="3"/>
  </w:num>
  <w:num w:numId="14">
    <w:abstractNumId w:val="0"/>
  </w:num>
  <w:num w:numId="15">
    <w:abstractNumId w:val="13"/>
  </w:num>
  <w:num w:numId="16">
    <w:abstractNumId w:val="4"/>
  </w:num>
  <w:num w:numId="17">
    <w:abstractNumId w:val="19"/>
  </w:num>
  <w:num w:numId="18">
    <w:abstractNumId w:val="1"/>
  </w:num>
  <w:num w:numId="19">
    <w:abstractNumId w:val="11"/>
  </w:num>
  <w:num w:numId="20">
    <w:abstractNumId w:val="8"/>
  </w:num>
  <w:num w:numId="21">
    <w:abstractNumId w:val="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28C"/>
    <w:rsid w:val="000831B5"/>
    <w:rsid w:val="00083608"/>
    <w:rsid w:val="000839A1"/>
    <w:rsid w:val="000A14EE"/>
    <w:rsid w:val="000C137F"/>
    <w:rsid w:val="000C59B0"/>
    <w:rsid w:val="000D7679"/>
    <w:rsid w:val="000E6BF8"/>
    <w:rsid w:val="00105707"/>
    <w:rsid w:val="001167DE"/>
    <w:rsid w:val="00122BEC"/>
    <w:rsid w:val="00126313"/>
    <w:rsid w:val="00141E19"/>
    <w:rsid w:val="00184EEF"/>
    <w:rsid w:val="00190802"/>
    <w:rsid w:val="001F554B"/>
    <w:rsid w:val="002375B9"/>
    <w:rsid w:val="00247908"/>
    <w:rsid w:val="00262A7A"/>
    <w:rsid w:val="00277363"/>
    <w:rsid w:val="0032352A"/>
    <w:rsid w:val="0035026E"/>
    <w:rsid w:val="00362FB6"/>
    <w:rsid w:val="00363AA8"/>
    <w:rsid w:val="003666AF"/>
    <w:rsid w:val="00383723"/>
    <w:rsid w:val="003B2238"/>
    <w:rsid w:val="003C62FA"/>
    <w:rsid w:val="00401AD8"/>
    <w:rsid w:val="00403DEB"/>
    <w:rsid w:val="0042499C"/>
    <w:rsid w:val="00466EC1"/>
    <w:rsid w:val="004A2470"/>
    <w:rsid w:val="004B6978"/>
    <w:rsid w:val="004C40AF"/>
    <w:rsid w:val="004C6D0F"/>
    <w:rsid w:val="004E5312"/>
    <w:rsid w:val="004F06CE"/>
    <w:rsid w:val="00543148"/>
    <w:rsid w:val="005657E9"/>
    <w:rsid w:val="00583032"/>
    <w:rsid w:val="00587C67"/>
    <w:rsid w:val="005A53CE"/>
    <w:rsid w:val="005F7A20"/>
    <w:rsid w:val="00624367"/>
    <w:rsid w:val="00666358"/>
    <w:rsid w:val="00670BDE"/>
    <w:rsid w:val="0068706D"/>
    <w:rsid w:val="006979F4"/>
    <w:rsid w:val="006A1E31"/>
    <w:rsid w:val="006B246E"/>
    <w:rsid w:val="006B6A33"/>
    <w:rsid w:val="006C0BDB"/>
    <w:rsid w:val="006C2A9F"/>
    <w:rsid w:val="006D2334"/>
    <w:rsid w:val="006E5CE6"/>
    <w:rsid w:val="007037E4"/>
    <w:rsid w:val="00707A95"/>
    <w:rsid w:val="00740C4F"/>
    <w:rsid w:val="00767739"/>
    <w:rsid w:val="00780948"/>
    <w:rsid w:val="00782DD2"/>
    <w:rsid w:val="00791CA8"/>
    <w:rsid w:val="007B149F"/>
    <w:rsid w:val="00804FDF"/>
    <w:rsid w:val="008263BB"/>
    <w:rsid w:val="0084355B"/>
    <w:rsid w:val="008471CC"/>
    <w:rsid w:val="0085328C"/>
    <w:rsid w:val="00944E99"/>
    <w:rsid w:val="009630C0"/>
    <w:rsid w:val="00966A49"/>
    <w:rsid w:val="00A132CA"/>
    <w:rsid w:val="00A67955"/>
    <w:rsid w:val="00AA695F"/>
    <w:rsid w:val="00AE601C"/>
    <w:rsid w:val="00B07496"/>
    <w:rsid w:val="00B10EEF"/>
    <w:rsid w:val="00BB0686"/>
    <w:rsid w:val="00BE4F44"/>
    <w:rsid w:val="00C2182F"/>
    <w:rsid w:val="00C27FF3"/>
    <w:rsid w:val="00C62404"/>
    <w:rsid w:val="00C84529"/>
    <w:rsid w:val="00C90906"/>
    <w:rsid w:val="00CA613A"/>
    <w:rsid w:val="00CA65B5"/>
    <w:rsid w:val="00D13C16"/>
    <w:rsid w:val="00D15E54"/>
    <w:rsid w:val="00D56BB5"/>
    <w:rsid w:val="00D63C0E"/>
    <w:rsid w:val="00D722D7"/>
    <w:rsid w:val="00DA42E7"/>
    <w:rsid w:val="00DB2B45"/>
    <w:rsid w:val="00E00055"/>
    <w:rsid w:val="00E24650"/>
    <w:rsid w:val="00E5554A"/>
    <w:rsid w:val="00E6109F"/>
    <w:rsid w:val="00EA10A2"/>
    <w:rsid w:val="00EA1478"/>
    <w:rsid w:val="00EA32CF"/>
    <w:rsid w:val="00EA6880"/>
    <w:rsid w:val="00EA7AE7"/>
    <w:rsid w:val="00EB4478"/>
    <w:rsid w:val="00EB64AF"/>
    <w:rsid w:val="00EC6EBD"/>
    <w:rsid w:val="00F43638"/>
    <w:rsid w:val="00F8180D"/>
    <w:rsid w:val="00F8356A"/>
    <w:rsid w:val="00F91286"/>
    <w:rsid w:val="00F97A62"/>
    <w:rsid w:val="00FA03AC"/>
    <w:rsid w:val="00FB6456"/>
    <w:rsid w:val="00FF53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DCB054-C2C5-4EC1-BCA1-59599BBC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rPr>
      <w:sz w:val="22"/>
      <w:szCs w:val="22"/>
      <w:lang w:val="fr-FR" w:eastAsia="en-US"/>
    </w:rPr>
  </w:style>
  <w:style w:type="character" w:customStyle="1" w:styleId="ParagraphedelisteCar">
    <w:name w:val="Paragraphe de liste Car"/>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sz w:val="24"/>
      <w:szCs w:val="20"/>
      <w:lang w:val="fr-FR" w:eastAsia="fr-FR"/>
    </w:rPr>
  </w:style>
  <w:style w:type="paragraph" w:customStyle="1" w:styleId="Default">
    <w:name w:val="Default"/>
    <w:rsid w:val="00BB0686"/>
    <w:pPr>
      <w:autoSpaceDE w:val="0"/>
      <w:autoSpaceDN w:val="0"/>
      <w:adjustRightInd w:val="0"/>
    </w:pPr>
    <w:rPr>
      <w:rFonts w:ascii="Times New Roman" w:eastAsia="Times New Roman" w:hAnsi="Times New Roman"/>
      <w:color w:val="000000"/>
      <w:sz w:val="24"/>
      <w:szCs w:val="24"/>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80836">
      <w:bodyDiv w:val="1"/>
      <w:marLeft w:val="0"/>
      <w:marRight w:val="0"/>
      <w:marTop w:val="0"/>
      <w:marBottom w:val="0"/>
      <w:divBdr>
        <w:top w:val="none" w:sz="0" w:space="0" w:color="auto"/>
        <w:left w:val="none" w:sz="0" w:space="0" w:color="auto"/>
        <w:bottom w:val="none" w:sz="0" w:space="0" w:color="auto"/>
        <w:right w:val="none" w:sz="0" w:space="0" w:color="auto"/>
      </w:divBdr>
    </w:div>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6484DB7-B4FB-44BE-973E-43E510DED529}"/>
</file>

<file path=customXml/itemProps2.xml><?xml version="1.0" encoding="utf-8"?>
<ds:datastoreItem xmlns:ds="http://schemas.openxmlformats.org/officeDocument/2006/customXml" ds:itemID="{3432B55C-ED98-4B64-AE7D-5DABA60987C6}"/>
</file>

<file path=customXml/itemProps3.xml><?xml version="1.0" encoding="utf-8"?>
<ds:datastoreItem xmlns:ds="http://schemas.openxmlformats.org/officeDocument/2006/customXml" ds:itemID="{4B1C5770-CB72-4EDB-93A4-C070FAC4B6F1}"/>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2022-12-01T10:53:00Z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