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A35" w:rsidRPr="00170781" w:rsidRDefault="004C6A35" w:rsidP="004C6A35">
      <w:pPr>
        <w:autoSpaceDE w:val="0"/>
        <w:autoSpaceDN w:val="0"/>
        <w:adjustRightInd w:val="0"/>
        <w:spacing w:after="0" w:line="240" w:lineRule="auto"/>
        <w:jc w:val="center"/>
        <w:outlineLvl w:val="0"/>
        <w:rPr>
          <w:rFonts w:ascii="Arial" w:hAnsi="Arial" w:cs="Arial"/>
          <w:b/>
          <w:bCs/>
        </w:rPr>
      </w:pPr>
      <w:bookmarkStart w:id="0" w:name="_GoBack"/>
      <w:bookmarkEnd w:id="0"/>
      <w:r w:rsidRPr="00170781">
        <w:rPr>
          <w:rFonts w:ascii="Arial" w:hAnsi="Arial" w:cs="Arial"/>
          <w:b/>
          <w:bCs/>
        </w:rPr>
        <w:t>N</w:t>
      </w:r>
      <w:r w:rsidRPr="00170781">
        <w:rPr>
          <w:rFonts w:ascii="Arial" w:hAnsi="Arial" w:cs="Arial"/>
          <w:b/>
          <w:bCs/>
          <w:vertAlign w:val="superscript"/>
        </w:rPr>
        <w:t>o</w:t>
      </w:r>
      <w:r w:rsidRPr="00170781">
        <w:rPr>
          <w:rFonts w:ascii="Arial" w:hAnsi="Arial" w:cs="Arial"/>
          <w:b/>
          <w:bCs/>
        </w:rPr>
        <w:t xml:space="preserve"> 8036</w:t>
      </w:r>
    </w:p>
    <w:p w:rsidR="004C6A35" w:rsidRPr="008306AC" w:rsidRDefault="004C6A35" w:rsidP="00982468">
      <w:pPr>
        <w:autoSpaceDE w:val="0"/>
        <w:autoSpaceDN w:val="0"/>
        <w:adjustRightInd w:val="0"/>
        <w:spacing w:after="0"/>
        <w:jc w:val="center"/>
        <w:rPr>
          <w:rFonts w:ascii="Arial" w:hAnsi="Arial" w:cs="Arial"/>
        </w:rPr>
      </w:pPr>
    </w:p>
    <w:p w:rsidR="004C6A35" w:rsidRPr="00170781" w:rsidRDefault="004C6A35" w:rsidP="00982468">
      <w:pPr>
        <w:autoSpaceDE w:val="0"/>
        <w:autoSpaceDN w:val="0"/>
        <w:adjustRightInd w:val="0"/>
        <w:spacing w:after="0"/>
        <w:jc w:val="center"/>
        <w:outlineLvl w:val="0"/>
        <w:rPr>
          <w:rFonts w:ascii="Arial" w:hAnsi="Arial" w:cs="Arial"/>
          <w:bCs/>
        </w:rPr>
      </w:pPr>
      <w:r w:rsidRPr="00170781">
        <w:rPr>
          <w:rFonts w:ascii="Arial" w:hAnsi="Arial" w:cs="Arial"/>
          <w:bCs/>
        </w:rPr>
        <w:t>CHAMBRE DES DEPUTES</w:t>
      </w:r>
    </w:p>
    <w:p w:rsidR="004C6A35" w:rsidRPr="00170781" w:rsidRDefault="004C6A35" w:rsidP="00982468">
      <w:pPr>
        <w:autoSpaceDE w:val="0"/>
        <w:autoSpaceDN w:val="0"/>
        <w:adjustRightInd w:val="0"/>
        <w:spacing w:after="0"/>
        <w:jc w:val="center"/>
        <w:rPr>
          <w:rFonts w:ascii="Arial" w:hAnsi="Arial" w:cs="Arial"/>
          <w:bCs/>
        </w:rPr>
      </w:pPr>
    </w:p>
    <w:p w:rsidR="004C6A35" w:rsidRPr="00170781" w:rsidRDefault="004C6A35" w:rsidP="00982468">
      <w:pPr>
        <w:autoSpaceDE w:val="0"/>
        <w:autoSpaceDN w:val="0"/>
        <w:adjustRightInd w:val="0"/>
        <w:spacing w:after="0"/>
        <w:jc w:val="center"/>
        <w:outlineLvl w:val="0"/>
        <w:rPr>
          <w:rFonts w:ascii="Arial" w:hAnsi="Arial" w:cs="Arial"/>
          <w:bCs/>
        </w:rPr>
      </w:pPr>
      <w:r w:rsidRPr="00170781">
        <w:rPr>
          <w:rFonts w:ascii="Arial" w:hAnsi="Arial" w:cs="Arial"/>
          <w:bCs/>
        </w:rPr>
        <w:t>Session ordinaire 2022-2023</w:t>
      </w:r>
    </w:p>
    <w:p w:rsidR="004C6A35" w:rsidRPr="008306AC" w:rsidRDefault="004C6A35" w:rsidP="00982468">
      <w:pPr>
        <w:pBdr>
          <w:bottom w:val="thinThickLargeGap" w:sz="24" w:space="1" w:color="auto"/>
        </w:pBdr>
        <w:autoSpaceDE w:val="0"/>
        <w:autoSpaceDN w:val="0"/>
        <w:adjustRightInd w:val="0"/>
        <w:spacing w:after="0"/>
        <w:jc w:val="center"/>
        <w:rPr>
          <w:rFonts w:ascii="Arial" w:hAnsi="Arial" w:cs="Arial"/>
        </w:rPr>
      </w:pPr>
    </w:p>
    <w:p w:rsidR="004C6A35" w:rsidRPr="008306AC" w:rsidRDefault="004C6A35" w:rsidP="00982468">
      <w:pPr>
        <w:autoSpaceDE w:val="0"/>
        <w:autoSpaceDN w:val="0"/>
        <w:adjustRightInd w:val="0"/>
        <w:spacing w:after="0"/>
        <w:jc w:val="center"/>
        <w:rPr>
          <w:rFonts w:ascii="Arial" w:hAnsi="Arial" w:cs="Arial"/>
        </w:rPr>
      </w:pPr>
    </w:p>
    <w:p w:rsidR="004C6A35" w:rsidRPr="007F7E22" w:rsidRDefault="004C6A35" w:rsidP="00982468">
      <w:pPr>
        <w:pStyle w:val="Textebrut"/>
        <w:spacing w:line="276" w:lineRule="auto"/>
        <w:rPr>
          <w:rFonts w:ascii="Arial" w:hAnsi="Arial" w:cs="Arial"/>
          <w:sz w:val="22"/>
          <w:szCs w:val="22"/>
        </w:rPr>
      </w:pPr>
    </w:p>
    <w:p w:rsidR="004C6A35" w:rsidRPr="007F7E22" w:rsidRDefault="004C6A35" w:rsidP="00982468">
      <w:pPr>
        <w:pStyle w:val="Textebrut"/>
        <w:spacing w:line="276" w:lineRule="auto"/>
        <w:jc w:val="center"/>
        <w:rPr>
          <w:rFonts w:ascii="Arial" w:hAnsi="Arial" w:cs="Arial"/>
          <w:b/>
          <w:bCs/>
          <w:sz w:val="28"/>
          <w:szCs w:val="28"/>
        </w:rPr>
      </w:pPr>
      <w:r w:rsidRPr="007F7E22">
        <w:rPr>
          <w:rFonts w:ascii="Arial" w:hAnsi="Arial" w:cs="Arial"/>
          <w:b/>
          <w:bCs/>
          <w:sz w:val="28"/>
          <w:szCs w:val="28"/>
        </w:rPr>
        <w:t>PROPOSITION DE LOI</w:t>
      </w:r>
    </w:p>
    <w:p w:rsidR="004C6A35" w:rsidRPr="008306AC" w:rsidRDefault="004C6A35" w:rsidP="00982468">
      <w:pPr>
        <w:pStyle w:val="Textebrut"/>
        <w:spacing w:line="276" w:lineRule="auto"/>
        <w:jc w:val="center"/>
        <w:rPr>
          <w:rFonts w:ascii="Arial" w:hAnsi="Arial" w:cs="Arial"/>
          <w:sz w:val="22"/>
          <w:szCs w:val="22"/>
        </w:rPr>
      </w:pPr>
    </w:p>
    <w:p w:rsidR="004C6A35" w:rsidRPr="007F7E22" w:rsidRDefault="004C6A35" w:rsidP="00982468">
      <w:pPr>
        <w:pStyle w:val="Textebrut"/>
        <w:spacing w:line="276" w:lineRule="auto"/>
        <w:jc w:val="center"/>
        <w:rPr>
          <w:rFonts w:ascii="Arial" w:hAnsi="Arial" w:cs="Arial"/>
          <w:b/>
          <w:bCs/>
          <w:sz w:val="24"/>
          <w:szCs w:val="24"/>
        </w:rPr>
      </w:pPr>
      <w:r w:rsidRPr="007F7E22">
        <w:rPr>
          <w:rFonts w:ascii="Arial" w:hAnsi="Arial" w:cs="Arial"/>
          <w:b/>
          <w:bCs/>
          <w:sz w:val="24"/>
          <w:szCs w:val="24"/>
        </w:rPr>
        <w:t>portant modification de la loi modifiée du 27 février 2011 sur les enquêtes parlementaires</w:t>
      </w:r>
    </w:p>
    <w:p w:rsidR="004C6A35" w:rsidRPr="008306AC" w:rsidRDefault="004C6A35" w:rsidP="00982468">
      <w:pPr>
        <w:pStyle w:val="Textebrut"/>
        <w:spacing w:line="276" w:lineRule="auto"/>
        <w:jc w:val="center"/>
        <w:rPr>
          <w:rFonts w:ascii="Arial" w:hAnsi="Arial" w:cs="Arial"/>
          <w:sz w:val="22"/>
          <w:szCs w:val="22"/>
        </w:rPr>
      </w:pPr>
    </w:p>
    <w:p w:rsidR="004C6A35" w:rsidRPr="00170781" w:rsidRDefault="004C6A35" w:rsidP="00982468">
      <w:pPr>
        <w:pStyle w:val="Textebrut"/>
        <w:spacing w:line="276" w:lineRule="auto"/>
        <w:jc w:val="center"/>
        <w:rPr>
          <w:rFonts w:ascii="Arial" w:hAnsi="Arial" w:cs="Arial"/>
          <w:bCs/>
          <w:sz w:val="22"/>
          <w:szCs w:val="22"/>
        </w:rPr>
      </w:pPr>
      <w:r w:rsidRPr="00170781">
        <w:rPr>
          <w:rFonts w:ascii="Arial" w:hAnsi="Arial" w:cs="Arial"/>
          <w:bCs/>
          <w:sz w:val="22"/>
          <w:szCs w:val="22"/>
        </w:rPr>
        <w:t>*</w:t>
      </w:r>
      <w:r w:rsidRPr="00170781">
        <w:rPr>
          <w:rFonts w:ascii="Arial" w:hAnsi="Arial" w:cs="Arial"/>
          <w:bCs/>
          <w:sz w:val="22"/>
          <w:szCs w:val="22"/>
        </w:rPr>
        <w:tab/>
        <w:t>*</w:t>
      </w:r>
      <w:r w:rsidRPr="00170781">
        <w:rPr>
          <w:rFonts w:ascii="Arial" w:hAnsi="Arial" w:cs="Arial"/>
          <w:bCs/>
          <w:sz w:val="22"/>
          <w:szCs w:val="22"/>
        </w:rPr>
        <w:tab/>
        <w:t>*</w:t>
      </w:r>
    </w:p>
    <w:p w:rsidR="004C6A35" w:rsidRPr="008306AC" w:rsidRDefault="004C6A35" w:rsidP="00982468">
      <w:pPr>
        <w:pStyle w:val="Textebrut"/>
        <w:spacing w:line="276" w:lineRule="auto"/>
        <w:jc w:val="center"/>
        <w:rPr>
          <w:rFonts w:ascii="Arial" w:hAnsi="Arial" w:cs="Arial"/>
          <w:bCs/>
          <w:sz w:val="22"/>
          <w:szCs w:val="22"/>
          <w:lang w:val="fr-LU"/>
        </w:rPr>
      </w:pPr>
    </w:p>
    <w:p w:rsidR="004C6A35" w:rsidRPr="00601437" w:rsidRDefault="004C6A35" w:rsidP="004C6A35">
      <w:pPr>
        <w:autoSpaceDE w:val="0"/>
        <w:autoSpaceDN w:val="0"/>
        <w:adjustRightInd w:val="0"/>
        <w:spacing w:after="0" w:line="240" w:lineRule="auto"/>
        <w:jc w:val="both"/>
        <w:rPr>
          <w:rFonts w:ascii="Arial" w:hAnsi="Arial" w:cs="Arial"/>
          <w:sz w:val="28"/>
          <w:szCs w:val="28"/>
        </w:rPr>
      </w:pPr>
    </w:p>
    <w:p w:rsidR="00601437" w:rsidRPr="00861ED3" w:rsidRDefault="00421877" w:rsidP="00601437">
      <w:pPr>
        <w:autoSpaceDE w:val="0"/>
        <w:autoSpaceDN w:val="0"/>
        <w:adjustRightInd w:val="0"/>
        <w:spacing w:after="0"/>
        <w:jc w:val="both"/>
        <w:rPr>
          <w:rFonts w:ascii="Arial" w:hAnsi="Arial" w:cs="Arial"/>
        </w:rPr>
      </w:pPr>
      <w:r w:rsidRPr="00421877">
        <w:rPr>
          <w:rFonts w:ascii="Arial" w:hAnsi="Arial" w:cs="Arial"/>
        </w:rPr>
        <w:t>La proposition de loi sous rubrique entend modifier la loi modifiée du 27 février 2011 sur les enquêtes parlementaires afin de tenir compte de l’article 81 de la Constitution révisée, et plus particulièrement de son alinéa 2, qui prévoit l’institution d’une commission d’enquête à la demande d’un tiers des députés.</w:t>
      </w:r>
      <w:r w:rsidR="00946327">
        <w:rPr>
          <w:rFonts w:ascii="Arial" w:hAnsi="Arial" w:cs="Arial"/>
        </w:rPr>
        <w:t xml:space="preserve"> </w:t>
      </w:r>
      <w:r w:rsidR="00601437" w:rsidRPr="002C01D0">
        <w:rPr>
          <w:rFonts w:ascii="Arial" w:eastAsia="Calibri" w:hAnsi="Arial" w:cs="Arial"/>
          <w:color w:val="000000"/>
        </w:rPr>
        <w:t xml:space="preserve">Selon la </w:t>
      </w:r>
      <w:r w:rsidR="00601437">
        <w:rPr>
          <w:rFonts w:ascii="Arial" w:hAnsi="Arial" w:cs="Arial"/>
        </w:rPr>
        <w:t>l</w:t>
      </w:r>
      <w:r w:rsidR="00601437" w:rsidRPr="00861ED3">
        <w:rPr>
          <w:rFonts w:ascii="Arial" w:hAnsi="Arial" w:cs="Arial"/>
        </w:rPr>
        <w:t>oi du 17 janvier 2023 portant révision des chapitres IV et V</w:t>
      </w:r>
      <w:r w:rsidR="00601437" w:rsidRPr="00861ED3">
        <w:rPr>
          <w:rFonts w:ascii="Arial" w:hAnsi="Arial" w:cs="Arial"/>
          <w:i/>
          <w:iCs/>
        </w:rPr>
        <w:t>bis</w:t>
      </w:r>
      <w:r w:rsidR="00601437" w:rsidRPr="00861ED3">
        <w:rPr>
          <w:rFonts w:ascii="Arial" w:hAnsi="Arial" w:cs="Arial"/>
        </w:rPr>
        <w:t xml:space="preserve"> de la Constitution, l’article 81 de la Constitution est libellé comme suit :</w:t>
      </w:r>
      <w:r w:rsidR="00601437">
        <w:rPr>
          <w:rFonts w:ascii="Arial" w:hAnsi="Arial" w:cs="Arial"/>
        </w:rPr>
        <w:t xml:space="preserve"> </w:t>
      </w:r>
    </w:p>
    <w:p w:rsidR="00601437" w:rsidRDefault="00601437" w:rsidP="00601437">
      <w:pPr>
        <w:spacing w:after="120"/>
        <w:jc w:val="both"/>
        <w:rPr>
          <w:rFonts w:ascii="Arial" w:hAnsi="Arial" w:cs="Arial"/>
        </w:rPr>
      </w:pPr>
    </w:p>
    <w:p w:rsidR="00601437" w:rsidRDefault="00601437" w:rsidP="00601437">
      <w:pPr>
        <w:spacing w:after="0"/>
        <w:ind w:left="426" w:right="521"/>
        <w:jc w:val="both"/>
        <w:rPr>
          <w:rFonts w:ascii="Arial" w:hAnsi="Arial" w:cs="Arial"/>
        </w:rPr>
      </w:pPr>
      <w:r w:rsidRPr="00861ED3">
        <w:rPr>
          <w:rFonts w:ascii="Arial" w:hAnsi="Arial" w:cs="Arial"/>
        </w:rPr>
        <w:t>« La Chambre des Députés a le droit d’enquête. La loi règle l’exercice de ce droit.</w:t>
      </w:r>
    </w:p>
    <w:p w:rsidR="00601437" w:rsidRPr="00861ED3" w:rsidRDefault="00601437" w:rsidP="00601437">
      <w:pPr>
        <w:spacing w:after="0"/>
        <w:ind w:left="426" w:right="521"/>
        <w:jc w:val="both"/>
        <w:rPr>
          <w:rFonts w:ascii="Arial" w:hAnsi="Arial" w:cs="Arial"/>
        </w:rPr>
      </w:pPr>
      <w:r w:rsidRPr="00861ED3">
        <w:rPr>
          <w:rFonts w:ascii="Arial" w:hAnsi="Arial" w:cs="Arial"/>
        </w:rPr>
        <w:t>Une commission d’enquête doit être instituée si un tiers au moins des députés le demande. »</w:t>
      </w:r>
    </w:p>
    <w:p w:rsidR="00601437" w:rsidRDefault="00601437" w:rsidP="00601437">
      <w:pPr>
        <w:jc w:val="both"/>
        <w:rPr>
          <w:rFonts w:ascii="Arial" w:hAnsi="Arial" w:cs="Arial"/>
        </w:rPr>
      </w:pPr>
    </w:p>
    <w:p w:rsidR="00601437" w:rsidRDefault="00601437" w:rsidP="00601437">
      <w:pPr>
        <w:jc w:val="both"/>
        <w:rPr>
          <w:rFonts w:ascii="Arial" w:hAnsi="Arial" w:cs="Arial"/>
        </w:rPr>
      </w:pPr>
      <w:r>
        <w:rPr>
          <w:rFonts w:ascii="Arial" w:hAnsi="Arial" w:cs="Arial"/>
        </w:rPr>
        <w:t xml:space="preserve">Toutes les autres précisions et les modalités sont donc </w:t>
      </w:r>
      <w:r w:rsidRPr="00861ED3">
        <w:rPr>
          <w:rFonts w:ascii="Arial" w:hAnsi="Arial" w:cs="Arial"/>
        </w:rPr>
        <w:t>laissé</w:t>
      </w:r>
      <w:r>
        <w:rPr>
          <w:rFonts w:ascii="Arial" w:hAnsi="Arial" w:cs="Arial"/>
        </w:rPr>
        <w:t>es</w:t>
      </w:r>
      <w:r w:rsidRPr="00861ED3">
        <w:rPr>
          <w:rFonts w:ascii="Arial" w:hAnsi="Arial" w:cs="Arial"/>
        </w:rPr>
        <w:t xml:space="preserve"> au domaine de la loi. La loi modifiée du 27 février 2011 sur les enquêtes parlementaires doit dès lors être adaptée afin de tenir compte d</w:t>
      </w:r>
      <w:r w:rsidR="00F9533E">
        <w:rPr>
          <w:rFonts w:ascii="Arial" w:hAnsi="Arial" w:cs="Arial"/>
        </w:rPr>
        <w:t xml:space="preserve">e la </w:t>
      </w:r>
      <w:r w:rsidRPr="00861ED3">
        <w:rPr>
          <w:rFonts w:ascii="Arial" w:hAnsi="Arial" w:cs="Arial"/>
        </w:rPr>
        <w:t>nouvel</w:t>
      </w:r>
      <w:r w:rsidR="00F9533E">
        <w:rPr>
          <w:rFonts w:ascii="Arial" w:hAnsi="Arial" w:cs="Arial"/>
        </w:rPr>
        <w:t>le</w:t>
      </w:r>
      <w:r w:rsidRPr="00861ED3">
        <w:rPr>
          <w:rFonts w:ascii="Arial" w:hAnsi="Arial" w:cs="Arial"/>
        </w:rPr>
        <w:t xml:space="preserve"> </w:t>
      </w:r>
      <w:r w:rsidR="00F9533E">
        <w:rPr>
          <w:rFonts w:ascii="Arial" w:hAnsi="Arial" w:cs="Arial"/>
        </w:rPr>
        <w:t>C</w:t>
      </w:r>
      <w:r>
        <w:rPr>
          <w:rFonts w:ascii="Arial" w:hAnsi="Arial" w:cs="Arial"/>
        </w:rPr>
        <w:t>onstitution qui entrera en vigueur au 1</w:t>
      </w:r>
      <w:r w:rsidRPr="00601437">
        <w:rPr>
          <w:rFonts w:ascii="Arial" w:hAnsi="Arial" w:cs="Arial"/>
          <w:vertAlign w:val="superscript"/>
        </w:rPr>
        <w:t>er</w:t>
      </w:r>
      <w:r>
        <w:rPr>
          <w:rFonts w:ascii="Arial" w:hAnsi="Arial" w:cs="Arial"/>
        </w:rPr>
        <w:t xml:space="preserve"> juillet 2023. </w:t>
      </w:r>
    </w:p>
    <w:p w:rsidR="00601437" w:rsidRDefault="00601437" w:rsidP="00601437">
      <w:pPr>
        <w:jc w:val="both"/>
        <w:rPr>
          <w:rFonts w:ascii="Arial" w:hAnsi="Arial" w:cs="Arial"/>
        </w:rPr>
      </w:pPr>
      <w:r w:rsidRPr="00861ED3">
        <w:rPr>
          <w:rFonts w:ascii="Arial" w:hAnsi="Arial" w:cs="Arial"/>
        </w:rPr>
        <w:t xml:space="preserve">La présente proposition de loi tient également compte de </w:t>
      </w:r>
      <w:r>
        <w:rPr>
          <w:rFonts w:ascii="Arial" w:hAnsi="Arial" w:cs="Arial"/>
        </w:rPr>
        <w:t>différentes</w:t>
      </w:r>
      <w:r w:rsidRPr="00861ED3">
        <w:rPr>
          <w:rFonts w:ascii="Arial" w:hAnsi="Arial" w:cs="Arial"/>
        </w:rPr>
        <w:t xml:space="preserve"> problématiques rencontrées en pratique par certaines commissions d’enquête. Certains droits sont renforcés</w:t>
      </w:r>
      <w:r>
        <w:rPr>
          <w:rFonts w:ascii="Arial" w:hAnsi="Arial" w:cs="Arial"/>
        </w:rPr>
        <w:t>,</w:t>
      </w:r>
      <w:r w:rsidRPr="00861ED3">
        <w:rPr>
          <w:rFonts w:ascii="Arial" w:hAnsi="Arial" w:cs="Arial"/>
        </w:rPr>
        <w:t xml:space="preserve"> notamment pour les personnes entendues ou les députés ne partageant pas tout ou partie des conclusions de la commission d’enquête.</w:t>
      </w:r>
      <w:r>
        <w:rPr>
          <w:rFonts w:ascii="Arial" w:hAnsi="Arial" w:cs="Arial"/>
        </w:rPr>
        <w:t xml:space="preserve"> </w:t>
      </w:r>
    </w:p>
    <w:sectPr w:rsidR="0060143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CA9" w:rsidRDefault="00841CA9" w:rsidP="00CA5A05">
      <w:pPr>
        <w:spacing w:after="0" w:line="240" w:lineRule="auto"/>
      </w:pPr>
      <w:r>
        <w:separator/>
      </w:r>
    </w:p>
  </w:endnote>
  <w:endnote w:type="continuationSeparator" w:id="0">
    <w:p w:rsidR="00841CA9" w:rsidRDefault="00841CA9" w:rsidP="00CA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05" w:rsidRPr="00CA5A05" w:rsidRDefault="00CA5A05">
    <w:pPr>
      <w:pStyle w:val="Pieddepage"/>
      <w:jc w:val="center"/>
      <w:rPr>
        <w:rFonts w:ascii="Arial" w:hAnsi="Arial" w:cs="Arial"/>
      </w:rPr>
    </w:pPr>
    <w:r w:rsidRPr="00CA5A05">
      <w:rPr>
        <w:rFonts w:ascii="Arial" w:hAnsi="Arial" w:cs="Arial"/>
      </w:rPr>
      <w:fldChar w:fldCharType="begin"/>
    </w:r>
    <w:r w:rsidRPr="00CA5A05">
      <w:rPr>
        <w:rFonts w:ascii="Arial" w:hAnsi="Arial" w:cs="Arial"/>
      </w:rPr>
      <w:instrText>PAGE   \* MERGEFORMAT</w:instrText>
    </w:r>
    <w:r w:rsidRPr="00CA5A05">
      <w:rPr>
        <w:rFonts w:ascii="Arial" w:hAnsi="Arial" w:cs="Arial"/>
      </w:rPr>
      <w:fldChar w:fldCharType="separate"/>
    </w:r>
    <w:r w:rsidR="00B03B48">
      <w:rPr>
        <w:rFonts w:ascii="Arial" w:hAnsi="Arial" w:cs="Arial"/>
        <w:noProof/>
      </w:rPr>
      <w:t>1</w:t>
    </w:r>
    <w:r w:rsidRPr="00CA5A05">
      <w:rPr>
        <w:rFonts w:ascii="Arial" w:hAnsi="Arial" w:cs="Arial"/>
      </w:rPr>
      <w:fldChar w:fldCharType="end"/>
    </w:r>
  </w:p>
  <w:p w:rsidR="00CA5A05" w:rsidRDefault="00CA5A0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CA9" w:rsidRDefault="00841CA9" w:rsidP="00CA5A05">
      <w:pPr>
        <w:spacing w:after="0" w:line="240" w:lineRule="auto"/>
      </w:pPr>
      <w:r>
        <w:separator/>
      </w:r>
    </w:p>
  </w:footnote>
  <w:footnote w:type="continuationSeparator" w:id="0">
    <w:p w:rsidR="00841CA9" w:rsidRDefault="00841CA9" w:rsidP="00CA5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35CF8"/>
    <w:multiLevelType w:val="hybridMultilevel"/>
    <w:tmpl w:val="9F86668C"/>
    <w:lvl w:ilvl="0" w:tplc="0BD2C1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6070D2C"/>
    <w:multiLevelType w:val="hybridMultilevel"/>
    <w:tmpl w:val="31BEB282"/>
    <w:lvl w:ilvl="0" w:tplc="05FA8B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307"/>
    <w:rsid w:val="000113F5"/>
    <w:rsid w:val="00062A2E"/>
    <w:rsid w:val="000A4AA6"/>
    <w:rsid w:val="000D2AE0"/>
    <w:rsid w:val="000F401C"/>
    <w:rsid w:val="00141FDE"/>
    <w:rsid w:val="00170781"/>
    <w:rsid w:val="002365D2"/>
    <w:rsid w:val="002A0AEA"/>
    <w:rsid w:val="002C01D0"/>
    <w:rsid w:val="002C04E1"/>
    <w:rsid w:val="002D6307"/>
    <w:rsid w:val="00341D74"/>
    <w:rsid w:val="00365E1C"/>
    <w:rsid w:val="0038682A"/>
    <w:rsid w:val="003942CB"/>
    <w:rsid w:val="003C21F6"/>
    <w:rsid w:val="00421877"/>
    <w:rsid w:val="004276A2"/>
    <w:rsid w:val="00432D72"/>
    <w:rsid w:val="00447908"/>
    <w:rsid w:val="004502DB"/>
    <w:rsid w:val="00485C40"/>
    <w:rsid w:val="004C6A35"/>
    <w:rsid w:val="004D6A77"/>
    <w:rsid w:val="00534AA0"/>
    <w:rsid w:val="00601437"/>
    <w:rsid w:val="00603ED2"/>
    <w:rsid w:val="006318F1"/>
    <w:rsid w:val="006321E6"/>
    <w:rsid w:val="00636AA9"/>
    <w:rsid w:val="006419D6"/>
    <w:rsid w:val="00646013"/>
    <w:rsid w:val="006834DF"/>
    <w:rsid w:val="00685482"/>
    <w:rsid w:val="006952D4"/>
    <w:rsid w:val="006A6D32"/>
    <w:rsid w:val="006B7CB4"/>
    <w:rsid w:val="0078132B"/>
    <w:rsid w:val="007957CB"/>
    <w:rsid w:val="007A47CA"/>
    <w:rsid w:val="007A78A7"/>
    <w:rsid w:val="007F3487"/>
    <w:rsid w:val="007F4289"/>
    <w:rsid w:val="007F5ACC"/>
    <w:rsid w:val="007F7E22"/>
    <w:rsid w:val="008042AA"/>
    <w:rsid w:val="008306AC"/>
    <w:rsid w:val="00841CA9"/>
    <w:rsid w:val="00861ED3"/>
    <w:rsid w:val="008911E5"/>
    <w:rsid w:val="00891578"/>
    <w:rsid w:val="00894F01"/>
    <w:rsid w:val="0094232D"/>
    <w:rsid w:val="00946327"/>
    <w:rsid w:val="009804F9"/>
    <w:rsid w:val="00982468"/>
    <w:rsid w:val="009B61A3"/>
    <w:rsid w:val="00A1679F"/>
    <w:rsid w:val="00A55B40"/>
    <w:rsid w:val="00A63F39"/>
    <w:rsid w:val="00A65547"/>
    <w:rsid w:val="00AB480F"/>
    <w:rsid w:val="00AF6D75"/>
    <w:rsid w:val="00B03B48"/>
    <w:rsid w:val="00B17A14"/>
    <w:rsid w:val="00B234DC"/>
    <w:rsid w:val="00B34A01"/>
    <w:rsid w:val="00B36F52"/>
    <w:rsid w:val="00B51B9F"/>
    <w:rsid w:val="00B60DC0"/>
    <w:rsid w:val="00BA2FAD"/>
    <w:rsid w:val="00BB3256"/>
    <w:rsid w:val="00BF35A9"/>
    <w:rsid w:val="00C06CF0"/>
    <w:rsid w:val="00C113AE"/>
    <w:rsid w:val="00C27537"/>
    <w:rsid w:val="00C7406F"/>
    <w:rsid w:val="00CA5A05"/>
    <w:rsid w:val="00CC582B"/>
    <w:rsid w:val="00CC7506"/>
    <w:rsid w:val="00CE160F"/>
    <w:rsid w:val="00DD4584"/>
    <w:rsid w:val="00DD4925"/>
    <w:rsid w:val="00E318D9"/>
    <w:rsid w:val="00E4008F"/>
    <w:rsid w:val="00E43BEE"/>
    <w:rsid w:val="00E5453D"/>
    <w:rsid w:val="00E574EE"/>
    <w:rsid w:val="00E60EB7"/>
    <w:rsid w:val="00E97DD1"/>
    <w:rsid w:val="00EA504B"/>
    <w:rsid w:val="00EC1CB7"/>
    <w:rsid w:val="00EC28CF"/>
    <w:rsid w:val="00EE6C61"/>
    <w:rsid w:val="00EF4B45"/>
    <w:rsid w:val="00F065DF"/>
    <w:rsid w:val="00F1102C"/>
    <w:rsid w:val="00F66C5C"/>
    <w:rsid w:val="00F9533E"/>
    <w:rsid w:val="00FB4165"/>
    <w:rsid w:val="00FC269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F0260A55-A7C9-42B7-BE1D-49EBECAA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A35"/>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4C6A35"/>
    <w:pPr>
      <w:spacing w:after="0" w:line="240" w:lineRule="auto"/>
      <w:jc w:val="both"/>
    </w:pPr>
    <w:rPr>
      <w:rFonts w:ascii="Courier New" w:hAnsi="Courier New"/>
      <w:sz w:val="20"/>
      <w:szCs w:val="20"/>
    </w:rPr>
  </w:style>
  <w:style w:type="character" w:customStyle="1" w:styleId="TextebrutCar">
    <w:name w:val="Texte brut Car"/>
    <w:link w:val="Textebrut"/>
    <w:uiPriority w:val="99"/>
    <w:rsid w:val="004C6A35"/>
    <w:rPr>
      <w:rFonts w:ascii="Courier New" w:eastAsia="Times New Roman" w:hAnsi="Courier New" w:cs="Times New Roman"/>
      <w:sz w:val="20"/>
      <w:szCs w:val="20"/>
      <w:lang w:eastAsia="fr-FR"/>
    </w:rPr>
  </w:style>
  <w:style w:type="character" w:customStyle="1" w:styleId="Aucun">
    <w:name w:val="Aucun"/>
    <w:rsid w:val="004276A2"/>
  </w:style>
  <w:style w:type="character" w:styleId="Marquedecommentaire">
    <w:name w:val="annotation reference"/>
    <w:uiPriority w:val="99"/>
    <w:semiHidden/>
    <w:unhideWhenUsed/>
    <w:rsid w:val="00DD4584"/>
    <w:rPr>
      <w:sz w:val="16"/>
      <w:szCs w:val="16"/>
    </w:rPr>
  </w:style>
  <w:style w:type="paragraph" w:styleId="Commentaire">
    <w:name w:val="annotation text"/>
    <w:basedOn w:val="Normal"/>
    <w:link w:val="CommentaireCar"/>
    <w:uiPriority w:val="99"/>
    <w:unhideWhenUsed/>
    <w:rsid w:val="00DD4584"/>
    <w:pPr>
      <w:spacing w:line="240" w:lineRule="auto"/>
    </w:pPr>
    <w:rPr>
      <w:sz w:val="20"/>
      <w:szCs w:val="20"/>
    </w:rPr>
  </w:style>
  <w:style w:type="character" w:customStyle="1" w:styleId="CommentaireCar">
    <w:name w:val="Commentaire Car"/>
    <w:link w:val="Commentaire"/>
    <w:uiPriority w:val="99"/>
    <w:rsid w:val="00DD4584"/>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D4584"/>
    <w:rPr>
      <w:b/>
      <w:bCs/>
    </w:rPr>
  </w:style>
  <w:style w:type="character" w:customStyle="1" w:styleId="ObjetducommentaireCar">
    <w:name w:val="Objet du commentaire Car"/>
    <w:link w:val="Objetducommentaire"/>
    <w:uiPriority w:val="99"/>
    <w:semiHidden/>
    <w:rsid w:val="00DD4584"/>
    <w:rPr>
      <w:rFonts w:ascii="Calibri" w:eastAsia="Times New Roman" w:hAnsi="Calibri" w:cs="Times New Roman"/>
      <w:b/>
      <w:bCs/>
      <w:sz w:val="20"/>
      <w:szCs w:val="20"/>
      <w:lang w:eastAsia="fr-FR"/>
    </w:rPr>
  </w:style>
  <w:style w:type="paragraph" w:styleId="Textedebulles">
    <w:name w:val="Balloon Text"/>
    <w:basedOn w:val="Normal"/>
    <w:link w:val="TextedebullesCar"/>
    <w:uiPriority w:val="99"/>
    <w:semiHidden/>
    <w:unhideWhenUsed/>
    <w:rsid w:val="00DD4584"/>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D4584"/>
    <w:rPr>
      <w:rFonts w:ascii="Segoe UI" w:eastAsia="Times New Roman" w:hAnsi="Segoe UI" w:cs="Segoe UI"/>
      <w:sz w:val="18"/>
      <w:szCs w:val="18"/>
      <w:lang w:eastAsia="fr-FR"/>
    </w:rPr>
  </w:style>
  <w:style w:type="paragraph" w:customStyle="1" w:styleId="Pa11">
    <w:name w:val="Pa11"/>
    <w:basedOn w:val="Normal"/>
    <w:next w:val="Normal"/>
    <w:uiPriority w:val="99"/>
    <w:rsid w:val="00894F01"/>
    <w:pPr>
      <w:autoSpaceDE w:val="0"/>
      <w:autoSpaceDN w:val="0"/>
      <w:adjustRightInd w:val="0"/>
      <w:spacing w:after="0" w:line="201" w:lineRule="atLeast"/>
    </w:pPr>
    <w:rPr>
      <w:rFonts w:ascii="Swis721 BT" w:hAnsi="Swis721 BT"/>
      <w:sz w:val="24"/>
      <w:szCs w:val="24"/>
      <w:lang w:val="fr-LU"/>
    </w:rPr>
  </w:style>
  <w:style w:type="paragraph" w:customStyle="1" w:styleId="Pa15">
    <w:name w:val="Pa15"/>
    <w:basedOn w:val="Normal"/>
    <w:next w:val="Normal"/>
    <w:uiPriority w:val="99"/>
    <w:rsid w:val="00894F01"/>
    <w:pPr>
      <w:autoSpaceDE w:val="0"/>
      <w:autoSpaceDN w:val="0"/>
      <w:adjustRightInd w:val="0"/>
      <w:spacing w:after="0" w:line="201" w:lineRule="atLeast"/>
    </w:pPr>
    <w:rPr>
      <w:rFonts w:ascii="Times New Roman" w:eastAsia="Calibri" w:hAnsi="Times New Roman"/>
      <w:sz w:val="24"/>
      <w:szCs w:val="24"/>
      <w:lang w:eastAsia="en-US"/>
    </w:rPr>
  </w:style>
  <w:style w:type="character" w:customStyle="1" w:styleId="A7">
    <w:name w:val="A7"/>
    <w:uiPriority w:val="99"/>
    <w:rsid w:val="00894F01"/>
    <w:rPr>
      <w:color w:val="221E1F"/>
      <w:sz w:val="15"/>
      <w:szCs w:val="15"/>
    </w:rPr>
  </w:style>
  <w:style w:type="table" w:styleId="Grilledutableau">
    <w:name w:val="Table Grid"/>
    <w:basedOn w:val="TableauNormal"/>
    <w:uiPriority w:val="39"/>
    <w:rsid w:val="00BA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B61A3"/>
    <w:pPr>
      <w:ind w:left="720"/>
      <w:contextualSpacing/>
    </w:pPr>
  </w:style>
  <w:style w:type="paragraph" w:styleId="En-tte">
    <w:name w:val="header"/>
    <w:basedOn w:val="Normal"/>
    <w:link w:val="En-tteCar"/>
    <w:uiPriority w:val="99"/>
    <w:unhideWhenUsed/>
    <w:rsid w:val="00CA5A05"/>
    <w:pPr>
      <w:tabs>
        <w:tab w:val="center" w:pos="4513"/>
        <w:tab w:val="right" w:pos="9026"/>
      </w:tabs>
      <w:spacing w:after="0" w:line="240" w:lineRule="auto"/>
    </w:pPr>
  </w:style>
  <w:style w:type="character" w:customStyle="1" w:styleId="En-tteCar">
    <w:name w:val="En-tête Car"/>
    <w:link w:val="En-tte"/>
    <w:uiPriority w:val="99"/>
    <w:rsid w:val="00CA5A05"/>
    <w:rPr>
      <w:rFonts w:ascii="Calibri" w:eastAsia="Times New Roman" w:hAnsi="Calibri" w:cs="Times New Roman"/>
      <w:lang w:eastAsia="fr-FR"/>
    </w:rPr>
  </w:style>
  <w:style w:type="paragraph" w:styleId="Pieddepage">
    <w:name w:val="footer"/>
    <w:basedOn w:val="Normal"/>
    <w:link w:val="PieddepageCar"/>
    <w:uiPriority w:val="99"/>
    <w:unhideWhenUsed/>
    <w:rsid w:val="00CA5A05"/>
    <w:pPr>
      <w:tabs>
        <w:tab w:val="center" w:pos="4513"/>
        <w:tab w:val="right" w:pos="9026"/>
      </w:tabs>
      <w:spacing w:after="0" w:line="240" w:lineRule="auto"/>
    </w:pPr>
  </w:style>
  <w:style w:type="character" w:customStyle="1" w:styleId="PieddepageCar">
    <w:name w:val="Pied de page Car"/>
    <w:link w:val="Pieddepage"/>
    <w:uiPriority w:val="99"/>
    <w:rsid w:val="00CA5A05"/>
    <w:rPr>
      <w:rFonts w:ascii="Calibri" w:eastAsia="Times New Roman" w:hAnsi="Calibri" w:cs="Times New Roman"/>
      <w:lang w:eastAsia="fr-FR"/>
    </w:rPr>
  </w:style>
  <w:style w:type="paragraph" w:styleId="Rvision">
    <w:name w:val="Revision"/>
    <w:hidden/>
    <w:uiPriority w:val="99"/>
    <w:semiHidden/>
    <w:rsid w:val="0094232D"/>
    <w:rPr>
      <w:rFonts w:eastAsia="Times New Roman"/>
      <w:sz w:val="22"/>
      <w:szCs w:val="22"/>
      <w:lang w:val="fr-FR" w:eastAsia="fr-FR"/>
    </w:rPr>
  </w:style>
  <w:style w:type="paragraph" w:styleId="Sansinterligne">
    <w:name w:val="No Spacing"/>
    <w:uiPriority w:val="1"/>
    <w:qFormat/>
    <w:rsid w:val="00EC28CF"/>
    <w:rPr>
      <w:rFonts w:ascii="Times New Roman" w:hAnsi="Times New Roman"/>
      <w:sz w:val="28"/>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DP8036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8036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/sftpecos/Dossiers_parlementaires/8036/</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098C28F5-8B63-4647-84D7-53E5299D61E3}">
  <ds:schemaRefs>
    <ds:schemaRef ds:uri="http://schemas.openxmlformats.org/officeDocument/2006/bibliography"/>
  </ds:schemaRefs>
</ds:datastoreItem>
</file>

<file path=customXml/itemProps2.xml><?xml version="1.0" encoding="utf-8"?>
<ds:datastoreItem xmlns:ds="http://schemas.openxmlformats.org/officeDocument/2006/customXml" ds:itemID="{BD8D6B72-E88F-4A24-AB33-B37E0E311D7B}"/>
</file>

<file path=customXml/itemProps3.xml><?xml version="1.0" encoding="utf-8"?>
<ds:datastoreItem xmlns:ds="http://schemas.openxmlformats.org/officeDocument/2006/customXml" ds:itemID="{8671E98C-DDD8-455B-8E77-E8D1113106D8}"/>
</file>

<file path=customXml/itemProps4.xml><?xml version="1.0" encoding="utf-8"?>
<ds:datastoreItem xmlns:ds="http://schemas.openxmlformats.org/officeDocument/2006/customXml" ds:itemID="{B616C380-CD08-4DB9-956B-F20FADBEFEC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1194</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SCHUMACHER</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