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B1" w:rsidRPr="00AB6FB1" w:rsidRDefault="0074384E" w:rsidP="00AB6FB1">
      <w:pPr>
        <w:spacing w:after="0" w:line="240" w:lineRule="auto"/>
        <w:jc w:val="both"/>
        <w:rPr>
          <w:rFonts w:ascii="Arial" w:hAnsi="Arial" w:cs="Arial"/>
          <w:b/>
          <w:bCs/>
        </w:rPr>
      </w:pPr>
      <w:bookmarkStart w:id="0" w:name="_GoBack"/>
      <w:bookmarkEnd w:id="0"/>
      <w:r w:rsidRPr="00AB6FB1">
        <w:rPr>
          <w:rFonts w:ascii="Arial" w:hAnsi="Arial" w:cs="Arial"/>
          <w:b/>
          <w:bCs/>
          <w:lang w:val="fr-FR"/>
        </w:rPr>
        <w:t>Projet de loi</w:t>
      </w:r>
      <w:r w:rsidR="00CA311B" w:rsidRPr="00AB6FB1">
        <w:rPr>
          <w:rFonts w:ascii="Arial" w:hAnsi="Arial" w:cs="Arial"/>
          <w:b/>
          <w:bCs/>
          <w:lang w:val="fr-FR"/>
        </w:rPr>
        <w:t xml:space="preserve"> </w:t>
      </w:r>
      <w:r w:rsidR="00AB6FB1" w:rsidRPr="00AB6FB1">
        <w:rPr>
          <w:rFonts w:ascii="Arial" w:hAnsi="Arial" w:cs="Arial"/>
          <w:b/>
          <w:bCs/>
        </w:rPr>
        <w:t xml:space="preserve">relative à l’échange automatique et obligatoire des informations déclarées par les Opérateurs de Plateforme et portant modification :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19 décembre 2008 ayant pour objet la coopération interadministrative et judiciaire et le renforcement des moyens de l'Administration des contributions directes, de l'Administration de l'enregistrement et des domaines et de l'Administration des douanes et accises et portant modification de</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12 février 1979 concernant la taxe sur la valeur ajoutée;</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générale des impôts (« Abgabenordnung »);</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17 avril 1964 portant réorganisation de l'Administration des contributions directes;</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20 mars 1970 portant réorganisation de l'Administration de l'enregistrement et des domaines;</w:t>
      </w:r>
    </w:p>
    <w:p w:rsidR="00AB6FB1" w:rsidRPr="00AB6FB1" w:rsidRDefault="00AB6FB1" w:rsidP="005B5345">
      <w:pPr>
        <w:pStyle w:val="Paragraphedeliste"/>
        <w:numPr>
          <w:ilvl w:val="1"/>
          <w:numId w:val="2"/>
        </w:numPr>
        <w:spacing w:after="0" w:line="240" w:lineRule="auto"/>
        <w:rPr>
          <w:rFonts w:cs="Arial"/>
          <w:b/>
          <w:bCs/>
          <w:sz w:val="22"/>
        </w:rPr>
      </w:pPr>
      <w:r w:rsidRPr="00AB6FB1">
        <w:rPr>
          <w:rFonts w:cs="Arial"/>
          <w:b/>
          <w:bCs/>
          <w:sz w:val="22"/>
        </w:rPr>
        <w:t>la loi modifiée du 27 novembre 1933 concernant le recouvrement des contributions directes et des cotisations d'assurance sociale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du 21 juillet 2012 portant transposition de la directive 2010/24/UE du Conseil du 16 mars 2010 concernant l’assistance mutuelle en matière de recouvrement des créances relatives aux taxes, impôts, droits et autres mesures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29 mars 2013 relative à la coopération administrative dans le domaine fiscal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18 décembre 2015 relative à la Norme commune de déclaration (NCD)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23 décembre 2016 relative à la déclaration pays par pays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25 mars 2020 relative aux dispositifs transfrontières devant faire l’objet d’une déclaration ;</w:t>
      </w:r>
    </w:p>
    <w:p w:rsidR="00AB6FB1" w:rsidRPr="00AB6FB1" w:rsidRDefault="00AB6FB1" w:rsidP="005B5345">
      <w:pPr>
        <w:pStyle w:val="Paragraphedeliste"/>
        <w:numPr>
          <w:ilvl w:val="0"/>
          <w:numId w:val="3"/>
        </w:numPr>
        <w:spacing w:after="0" w:line="240" w:lineRule="auto"/>
        <w:rPr>
          <w:rFonts w:cs="Arial"/>
          <w:b/>
          <w:bCs/>
          <w:sz w:val="22"/>
        </w:rPr>
      </w:pPr>
      <w:r w:rsidRPr="00AB6FB1">
        <w:rPr>
          <w:rFonts w:cs="Arial"/>
          <w:b/>
          <w:bCs/>
          <w:sz w:val="22"/>
        </w:rPr>
        <w:t>de la loi modifiée du 25 mars 2020 instituant un système électronique central de recherche de données concernant des comptes IBAN et des coffres-forts ;</w:t>
      </w:r>
    </w:p>
    <w:p w:rsidR="00AB6FB1" w:rsidRPr="00AB6FB1" w:rsidRDefault="00AB6FB1" w:rsidP="00AB6FB1">
      <w:pPr>
        <w:spacing w:after="0" w:line="240" w:lineRule="auto"/>
        <w:jc w:val="both"/>
        <w:rPr>
          <w:rFonts w:ascii="Arial" w:hAnsi="Arial" w:cs="Arial"/>
          <w:b/>
          <w:bCs/>
        </w:rPr>
      </w:pPr>
      <w:r w:rsidRPr="00AB6FB1">
        <w:rPr>
          <w:rFonts w:ascii="Arial" w:hAnsi="Arial" w:cs="Arial"/>
          <w:b/>
          <w:bCs/>
        </w:rPr>
        <w:t>en vue de transposer la directive 2021/514 du Conseil du 22 mars 2021 modifiant la directive 2011/16/UE en ce qui concerne l'échange automatique et obligatoire d'informations dans le domaine fiscal</w:t>
      </w:r>
    </w:p>
    <w:p w:rsidR="00895247" w:rsidRPr="007E2E31" w:rsidRDefault="00895247" w:rsidP="00FC512D">
      <w:pPr>
        <w:pStyle w:val="Body"/>
        <w:rPr>
          <w:rFonts w:ascii="Arial" w:eastAsia="Arial" w:hAnsi="Arial" w:cs="Arial"/>
          <w:b/>
          <w:bCs/>
          <w:sz w:val="22"/>
          <w:szCs w:val="22"/>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 xml:space="preserve">Le projet de loi sous rubrique a pour objet de transposer la directive (UE) 2021/514 du Conseil du 22 mars 2021 modifiant la directive 2011/16/UE relative à la coopération administrative dans le domaine fiscal (ci-après « DAC7 »), notamment afin </w:t>
      </w:r>
      <w:r w:rsidRPr="00FC512D">
        <w:rPr>
          <w:rFonts w:ascii="Arial" w:hAnsi="Arial" w:cs="Arial"/>
          <w:u w:val="single"/>
          <w:lang w:val="fr-CH"/>
        </w:rPr>
        <w:t>d’étendre les règles de transparence fiscale aux opérateurs de plateforme</w:t>
      </w:r>
      <w:r w:rsidRPr="00C35166">
        <w:rPr>
          <w:rFonts w:ascii="Arial" w:hAnsi="Arial" w:cs="Arial"/>
          <w:lang w:val="fr-CH"/>
        </w:rPr>
        <w:t>.</w:t>
      </w:r>
    </w:p>
    <w:p w:rsidR="003169A6" w:rsidRDefault="003169A6"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Les opérateurs de plateforme qui mettent en relation des vendeurs avec des utilisateurs gagnent progressivement en importance pour l’économie. Or, la dimension transfrontalière des services proposés par ces opérateurs de plateforme rend l’application des règles fiscales plus difficile. Actuellement, les États membres de l’Union Européenne ne disposent de manière générale pas facilement des informations nécessaires pour évaluer et contrôler les revenus bruts réalisés par l’intermédiaire de plateformes numériques, d’autant plus si celles-ci sont établies dans un autre État.</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DAC7, qui fait partie intégrante des efforts au niveau européen en faveur d'une fiscalité</w:t>
      </w:r>
      <w:r w:rsidR="00333E45">
        <w:rPr>
          <w:rFonts w:ascii="Arial" w:hAnsi="Arial" w:cs="Arial"/>
          <w:lang w:val="fr-CH"/>
        </w:rPr>
        <w:t xml:space="preserve"> </w:t>
      </w:r>
      <w:r w:rsidRPr="00C35166">
        <w:rPr>
          <w:rFonts w:ascii="Arial" w:hAnsi="Arial" w:cs="Arial"/>
          <w:lang w:val="fr-CH"/>
        </w:rPr>
        <w:t>équitable et simplifiée tout en tenant compte des évolutions économiques, vise à répondre à cette problématique.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Par le présent projet de loi, une obligation de déclaration normalisée à la charge des opérateurs de plateforme est introduite, afin de recueillir des données relatives aux</w:t>
      </w:r>
      <w:r w:rsidR="00333E45">
        <w:rPr>
          <w:rFonts w:ascii="Arial" w:hAnsi="Arial" w:cs="Arial"/>
          <w:lang w:val="fr-CH"/>
        </w:rPr>
        <w:t xml:space="preserve"> </w:t>
      </w:r>
      <w:r w:rsidRPr="00C35166">
        <w:rPr>
          <w:rFonts w:ascii="Arial" w:hAnsi="Arial" w:cs="Arial"/>
          <w:lang w:val="fr-CH"/>
        </w:rPr>
        <w:t>prestataires actifs sur les plateformes numériques ainsi qu’à leurs prestations. Ces données sont ensuite échangées de manière automatique et obligatoire entre les États membres.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lastRenderedPageBreak/>
        <w:t>La DAC7 repose sur les règles types en la matière élaborées par l’Organisation de coopération et de développement économiques (OCDE), ce qui vise à permettre la mise en</w:t>
      </w:r>
      <w:r w:rsidR="00333E45">
        <w:rPr>
          <w:rFonts w:ascii="Arial" w:hAnsi="Arial" w:cs="Arial"/>
          <w:lang w:val="fr-CH"/>
        </w:rPr>
        <w:t xml:space="preserve"> </w:t>
      </w:r>
      <w:r w:rsidRPr="00C35166">
        <w:rPr>
          <w:rFonts w:ascii="Arial" w:hAnsi="Arial" w:cs="Arial"/>
          <w:lang w:val="fr-CH"/>
        </w:rPr>
        <w:t>place d’un échange d’informations équivalentes avec les juridictions hors Union européenne.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Au-delà du volet de l’échange automatique portant sur certaines données recueillies par les opérateurs de plateforme, la notion de « pertinence vraisemblable » en matière d’échange de renseignements est davantage précisée, permettant ainsi à une autorité requérante de justifier sa demande d’informations relative à un ou plusieurs contribuables.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Ensuite, la DAC7 impose aux États membres d’échanger de manière automatique des informations concernant au minimum quatre catégories de revenu et de capital. En l’espèce, le Luxembourg échange déjà des informations concernant les revenus d’emploi, tantièmes, et pension. S’y ajoute en vertu de la loi en projet sous rubrique la propriété de biens immobiliers et ce à partir des périodes imposables débutant le 1</w:t>
      </w:r>
      <w:r w:rsidRPr="00C35166">
        <w:rPr>
          <w:rFonts w:ascii="Arial" w:hAnsi="Arial" w:cs="Arial"/>
          <w:vertAlign w:val="superscript"/>
          <w:lang w:val="fr-CH"/>
        </w:rPr>
        <w:t>er</w:t>
      </w:r>
      <w:r w:rsidRPr="00C35166">
        <w:rPr>
          <w:rFonts w:ascii="Arial" w:hAnsi="Arial" w:cs="Arial"/>
          <w:lang w:val="fr-CH"/>
        </w:rPr>
        <w:t xml:space="preserve"> janvier 2025. Les États membres s’efforcent d’y joindre le numéro d’identification fiscale (« NIF »).</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DAC7 renforce également la directive 2011/16/UE du Conseil du 15 février 2011 relative à la coopération administrative dans le domaine fiscal et abrogeant la directive 77/799/CE (« DAC 1 ») concernant la présence de fonctionnaires d’un État membre sur le territoire d’un autre État membre et la réalisation de contrôles simultanés par deux États membres ou plus afin de garantir l’application effective des dispositions fiscales nationales. Le cadre et les principes qui doivent s’appliquer lorsque les autorités compétentes choisissent de recourir au moyen du contrôle conjoint sont également clarifiés.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En vertu de la DAC7, les États membres partagent par ailleurs l’accès aux mécanismes,</w:t>
      </w:r>
      <w:r w:rsidR="00333E45">
        <w:rPr>
          <w:rFonts w:ascii="Arial" w:hAnsi="Arial" w:cs="Arial"/>
          <w:lang w:val="fr-CH"/>
        </w:rPr>
        <w:t xml:space="preserve"> </w:t>
      </w:r>
      <w:r w:rsidRPr="00C35166">
        <w:rPr>
          <w:rFonts w:ascii="Arial" w:hAnsi="Arial" w:cs="Arial"/>
          <w:lang w:val="fr-CH"/>
        </w:rPr>
        <w:t>procédures, documents et informations visées à l’article 32bis de directive (UE) 2015/849 du Parlement européen et du Conseil. Cette disposition concerne notamment l’accès au système électronique central de recherche de données institué par la loi du 25 mars 2020 instituant un système électronique central de recherche de données concernant des comptes IBAN et des coffres-forts.</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La loi en projet définit les obligations de diligence raisonnable, d’enregistrement et de déclaration à charge des opérateurs de plateforme au Luxembourg et détermine les</w:t>
      </w:r>
      <w:r w:rsidR="00333E45">
        <w:rPr>
          <w:rFonts w:ascii="Arial" w:hAnsi="Arial" w:cs="Arial"/>
          <w:lang w:val="fr-CH"/>
        </w:rPr>
        <w:t xml:space="preserve"> </w:t>
      </w:r>
      <w:r w:rsidRPr="00C35166">
        <w:rPr>
          <w:rFonts w:ascii="Arial" w:hAnsi="Arial" w:cs="Arial"/>
          <w:lang w:val="fr-CH"/>
        </w:rPr>
        <w:t>modalités de l’échange automatique des informations déclarées et relatives à des vendeurs non-résidents avec les autorités fiscales des autres États membres de l’Union européenne.</w:t>
      </w:r>
    </w:p>
    <w:p w:rsidR="00333E45" w:rsidRDefault="00333E45" w:rsidP="003169A6">
      <w:pPr>
        <w:spacing w:after="0" w:line="240" w:lineRule="auto"/>
        <w:jc w:val="both"/>
        <w:rPr>
          <w:rFonts w:ascii="Arial" w:hAnsi="Arial" w:cs="Arial"/>
          <w:lang w:val="fr-CH"/>
        </w:rPr>
      </w:pPr>
    </w:p>
    <w:p w:rsidR="003169A6" w:rsidRPr="00C35166" w:rsidRDefault="003169A6" w:rsidP="003169A6">
      <w:pPr>
        <w:spacing w:after="0" w:line="240" w:lineRule="auto"/>
        <w:jc w:val="both"/>
        <w:rPr>
          <w:rFonts w:ascii="Arial" w:hAnsi="Arial" w:cs="Arial"/>
          <w:lang w:val="fr-CH"/>
        </w:rPr>
      </w:pPr>
      <w:r w:rsidRPr="00C35166">
        <w:rPr>
          <w:rFonts w:ascii="Arial" w:hAnsi="Arial" w:cs="Arial"/>
          <w:lang w:val="fr-CH"/>
        </w:rPr>
        <w:t>Afin d’assurer le respect du droit à la protection des données à caractère personnel et de se conformer notamment au règlement général sur la protection des données, le projet de loi prévoit également l’adaptation de la loi précitée du 29 mars 2013 relative à la coopération</w:t>
      </w:r>
      <w:r w:rsidR="00333E45">
        <w:rPr>
          <w:rFonts w:ascii="Arial" w:hAnsi="Arial" w:cs="Arial"/>
          <w:lang w:val="fr-CH"/>
        </w:rPr>
        <w:t xml:space="preserve"> </w:t>
      </w:r>
      <w:r w:rsidRPr="00C35166">
        <w:rPr>
          <w:rFonts w:ascii="Arial" w:hAnsi="Arial" w:cs="Arial"/>
          <w:lang w:val="fr-CH"/>
        </w:rPr>
        <w:t>administrative dans le domaine fiscal, de la loi du 18 décembre 2015 relative à la Norme commune de déclaration (NCD), de la loi du 23 décembre 2016 relative à la déclaration pays par pays ainsi que de la loi du 25 mars 2020 relative aux dispositifs transfrontières devant faire l’objet d’une déclaration.</w:t>
      </w: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17" w:rsidRDefault="008D5217" w:rsidP="006E6CEA">
      <w:pPr>
        <w:spacing w:after="0" w:line="240" w:lineRule="auto"/>
      </w:pPr>
      <w:r>
        <w:separator/>
      </w:r>
    </w:p>
  </w:endnote>
  <w:endnote w:type="continuationSeparator" w:id="0">
    <w:p w:rsidR="008D5217" w:rsidRDefault="008D5217"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673E8C" w:rsidRPr="00673E8C">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17" w:rsidRDefault="008D5217" w:rsidP="006E6CEA">
      <w:pPr>
        <w:spacing w:after="0" w:line="240" w:lineRule="auto"/>
      </w:pPr>
      <w:r>
        <w:separator/>
      </w:r>
    </w:p>
  </w:footnote>
  <w:footnote w:type="continuationSeparator" w:id="0">
    <w:p w:rsidR="008D5217" w:rsidRDefault="008D5217"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FC417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44710"/>
    <w:multiLevelType w:val="hybridMultilevel"/>
    <w:tmpl w:val="A4F24CD2"/>
    <w:lvl w:ilvl="0" w:tplc="800CA928">
      <w:start w:val="1"/>
      <w:numFmt w:val="decimal"/>
      <w:lvlText w:val="(%1)"/>
      <w:lvlJc w:val="left"/>
      <w:pPr>
        <w:ind w:left="720" w:hanging="360"/>
      </w:pPr>
      <w:rPr>
        <w:rFonts w:ascii="Arial" w:eastAsia="Calibri" w:hAnsi="Arial" w:cs="Arial" w:hint="default"/>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647071"/>
    <w:multiLevelType w:val="hybridMultilevel"/>
    <w:tmpl w:val="33407D18"/>
    <w:lvl w:ilvl="0" w:tplc="A116598E">
      <w:start w:val="1"/>
      <w:numFmt w:val="decimal"/>
      <w:lvlText w:val="(%1)"/>
      <w:lvlJc w:val="left"/>
      <w:pPr>
        <w:ind w:left="720" w:hanging="360"/>
      </w:pPr>
      <w:rPr>
        <w:rFonts w:ascii="Arial" w:eastAsia="Calibri" w:hAnsi="Arial" w:cs="Arial" w:hint="default"/>
        <w:color w:val="auto"/>
        <w:sz w:val="22"/>
        <w:szCs w:val="22"/>
      </w:r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28A0C26"/>
    <w:multiLevelType w:val="hybridMultilevel"/>
    <w:tmpl w:val="78028B5E"/>
    <w:lvl w:ilvl="0" w:tplc="140C0017">
      <w:start w:val="1"/>
      <w:numFmt w:val="lowerLetter"/>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4" w15:restartNumberingAfterBreak="0">
    <w:nsid w:val="0E353804"/>
    <w:multiLevelType w:val="hybridMultilevel"/>
    <w:tmpl w:val="4C40865C"/>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5842879"/>
    <w:multiLevelType w:val="hybridMultilevel"/>
    <w:tmpl w:val="E7DEF460"/>
    <w:lvl w:ilvl="0" w:tplc="140C0017">
      <w:start w:val="1"/>
      <w:numFmt w:val="lowerLetter"/>
      <w:lvlText w:val="%1)"/>
      <w:lvlJc w:val="left"/>
      <w:pPr>
        <w:ind w:left="3564" w:hanging="360"/>
      </w:pPr>
    </w:lvl>
    <w:lvl w:ilvl="1" w:tplc="140C0019" w:tentative="1">
      <w:start w:val="1"/>
      <w:numFmt w:val="lowerLetter"/>
      <w:lvlText w:val="%2."/>
      <w:lvlJc w:val="left"/>
      <w:pPr>
        <w:ind w:left="4284" w:hanging="360"/>
      </w:pPr>
    </w:lvl>
    <w:lvl w:ilvl="2" w:tplc="140C001B" w:tentative="1">
      <w:start w:val="1"/>
      <w:numFmt w:val="lowerRoman"/>
      <w:lvlText w:val="%3."/>
      <w:lvlJc w:val="right"/>
      <w:pPr>
        <w:ind w:left="5004" w:hanging="180"/>
      </w:pPr>
    </w:lvl>
    <w:lvl w:ilvl="3" w:tplc="140C000F" w:tentative="1">
      <w:start w:val="1"/>
      <w:numFmt w:val="decimal"/>
      <w:lvlText w:val="%4."/>
      <w:lvlJc w:val="left"/>
      <w:pPr>
        <w:ind w:left="5724" w:hanging="360"/>
      </w:pPr>
    </w:lvl>
    <w:lvl w:ilvl="4" w:tplc="140C0019" w:tentative="1">
      <w:start w:val="1"/>
      <w:numFmt w:val="lowerLetter"/>
      <w:lvlText w:val="%5."/>
      <w:lvlJc w:val="left"/>
      <w:pPr>
        <w:ind w:left="6444" w:hanging="360"/>
      </w:pPr>
    </w:lvl>
    <w:lvl w:ilvl="5" w:tplc="140C001B" w:tentative="1">
      <w:start w:val="1"/>
      <w:numFmt w:val="lowerRoman"/>
      <w:lvlText w:val="%6."/>
      <w:lvlJc w:val="right"/>
      <w:pPr>
        <w:ind w:left="7164" w:hanging="180"/>
      </w:pPr>
    </w:lvl>
    <w:lvl w:ilvl="6" w:tplc="140C000F" w:tentative="1">
      <w:start w:val="1"/>
      <w:numFmt w:val="decimal"/>
      <w:lvlText w:val="%7."/>
      <w:lvlJc w:val="left"/>
      <w:pPr>
        <w:ind w:left="7884" w:hanging="360"/>
      </w:pPr>
    </w:lvl>
    <w:lvl w:ilvl="7" w:tplc="140C0019" w:tentative="1">
      <w:start w:val="1"/>
      <w:numFmt w:val="lowerLetter"/>
      <w:lvlText w:val="%8."/>
      <w:lvlJc w:val="left"/>
      <w:pPr>
        <w:ind w:left="8604" w:hanging="360"/>
      </w:pPr>
    </w:lvl>
    <w:lvl w:ilvl="8" w:tplc="140C001B" w:tentative="1">
      <w:start w:val="1"/>
      <w:numFmt w:val="lowerRoman"/>
      <w:lvlText w:val="%9."/>
      <w:lvlJc w:val="right"/>
      <w:pPr>
        <w:ind w:left="9324" w:hanging="180"/>
      </w:pPr>
    </w:lvl>
  </w:abstractNum>
  <w:abstractNum w:abstractNumId="6" w15:restartNumberingAfterBreak="0">
    <w:nsid w:val="1AF265D9"/>
    <w:multiLevelType w:val="hybridMultilevel"/>
    <w:tmpl w:val="0076FBE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B32E8130">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DDC429C"/>
    <w:multiLevelType w:val="hybridMultilevel"/>
    <w:tmpl w:val="A3765A1E"/>
    <w:lvl w:ilvl="0" w:tplc="085E3FA8">
      <w:start w:val="1"/>
      <w:numFmt w:val="decimal"/>
      <w:lvlText w:val="%1°"/>
      <w:lvlJc w:val="left"/>
      <w:pPr>
        <w:ind w:left="1065" w:hanging="705"/>
      </w:pPr>
      <w:rPr>
        <w:rFonts w:hint="default"/>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1050312"/>
    <w:multiLevelType w:val="hybridMultilevel"/>
    <w:tmpl w:val="CAC8F71E"/>
    <w:lvl w:ilvl="0" w:tplc="39CCC5E4">
      <w:start w:val="1"/>
      <w:numFmt w:val="decimal"/>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9" w15:restartNumberingAfterBreak="0">
    <w:nsid w:val="275E7C46"/>
    <w:multiLevelType w:val="hybridMultilevel"/>
    <w:tmpl w:val="0A84E826"/>
    <w:lvl w:ilvl="0" w:tplc="B6A0A7E0">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0" w15:restartNumberingAfterBreak="0">
    <w:nsid w:val="2A605F30"/>
    <w:multiLevelType w:val="hybridMultilevel"/>
    <w:tmpl w:val="B336C0B2"/>
    <w:lvl w:ilvl="0" w:tplc="F7FE5854">
      <w:start w:val="1"/>
      <w:numFmt w:val="decimal"/>
      <w:lvlText w:val="(%1)"/>
      <w:lvlJc w:val="left"/>
      <w:pPr>
        <w:ind w:left="720" w:hanging="360"/>
      </w:pPr>
      <w:rPr>
        <w:rFonts w:hint="default"/>
      </w:rPr>
    </w:lvl>
    <w:lvl w:ilvl="1" w:tplc="140C0017">
      <w:start w:val="1"/>
      <w:numFmt w:val="lowerLetter"/>
      <w:lvlText w:val="%2)"/>
      <w:lvlJc w:val="left"/>
      <w:pPr>
        <w:ind w:left="1440" w:hanging="360"/>
      </w:pPr>
    </w:lvl>
    <w:lvl w:ilvl="2" w:tplc="CEA64FD8">
      <w:start w:val="1"/>
      <w:numFmt w:val="lowerLetter"/>
      <w:lvlText w:val="%3)"/>
      <w:lvlJc w:val="left"/>
      <w:pPr>
        <w:ind w:left="2340" w:hanging="360"/>
      </w:pPr>
      <w:rPr>
        <w:rFonts w:hint="default"/>
        <w:color w:val="auto"/>
      </w:rPr>
    </w:lvl>
    <w:lvl w:ilvl="3" w:tplc="140C000F">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D9D1293"/>
    <w:multiLevelType w:val="hybridMultilevel"/>
    <w:tmpl w:val="8A3C836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F051301"/>
    <w:multiLevelType w:val="hybridMultilevel"/>
    <w:tmpl w:val="7D56B7F8"/>
    <w:lvl w:ilvl="0" w:tplc="140C0017">
      <w:start w:val="1"/>
      <w:numFmt w:val="lowerLetter"/>
      <w:lvlText w:val="%1)"/>
      <w:lvlJc w:val="left"/>
      <w:pPr>
        <w:ind w:left="248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3" w15:restartNumberingAfterBreak="0">
    <w:nsid w:val="33F1601D"/>
    <w:multiLevelType w:val="hybridMultilevel"/>
    <w:tmpl w:val="94367998"/>
    <w:lvl w:ilvl="0" w:tplc="2DB24F32">
      <w:start w:val="1"/>
      <w:numFmt w:val="decimal"/>
      <w:lvlText w:val="%1°"/>
      <w:lvlJc w:val="left"/>
      <w:pPr>
        <w:ind w:left="1428" w:hanging="360"/>
      </w:pPr>
      <w:rPr>
        <w:rFonts w:hint="default"/>
      </w:r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14" w15:restartNumberingAfterBreak="0">
    <w:nsid w:val="345304E3"/>
    <w:multiLevelType w:val="hybridMultilevel"/>
    <w:tmpl w:val="56F8D762"/>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5" w15:restartNumberingAfterBreak="0">
    <w:nsid w:val="34A83FF7"/>
    <w:multiLevelType w:val="hybridMultilevel"/>
    <w:tmpl w:val="4434D918"/>
    <w:lvl w:ilvl="0" w:tplc="140C0015">
      <w:start w:val="1"/>
      <w:numFmt w:val="upperLetter"/>
      <w:lvlText w:val="%1."/>
      <w:lvlJc w:val="left"/>
      <w:pPr>
        <w:ind w:left="720" w:hanging="360"/>
      </w:pPr>
      <w:rPr>
        <w:rFonts w:hint="default"/>
      </w:rPr>
    </w:lvl>
    <w:lvl w:ilvl="1" w:tplc="FD9AA78E">
      <w:start w:val="1"/>
      <w:numFmt w:val="lowerLetter"/>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58141FC"/>
    <w:multiLevelType w:val="hybridMultilevel"/>
    <w:tmpl w:val="84ECE046"/>
    <w:lvl w:ilvl="0" w:tplc="CBD89F00">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372D7399"/>
    <w:multiLevelType w:val="hybridMultilevel"/>
    <w:tmpl w:val="773CB464"/>
    <w:lvl w:ilvl="0" w:tplc="B6CE8032">
      <w:start w:val="1"/>
      <w:numFmt w:val="lowerRoman"/>
      <w:lvlText w:val="%1."/>
      <w:lvlJc w:val="right"/>
      <w:pPr>
        <w:ind w:left="1440" w:hanging="360"/>
      </w:pPr>
      <w:rPr>
        <w:rFonts w:hint="default"/>
      </w:rPr>
    </w:lvl>
    <w:lvl w:ilvl="1" w:tplc="140C0019">
      <w:start w:val="1"/>
      <w:numFmt w:val="lowerLetter"/>
      <w:lvlText w:val="%2."/>
      <w:lvlJc w:val="left"/>
      <w:pPr>
        <w:ind w:left="1440" w:hanging="360"/>
      </w:pPr>
    </w:lvl>
    <w:lvl w:ilvl="2" w:tplc="3E48DD24">
      <w:start w:val="1"/>
      <w:numFmt w:val="lowerRoman"/>
      <w:lvlText w:val="%3)"/>
      <w:lvlJc w:val="right"/>
      <w:pPr>
        <w:ind w:left="2160" w:hanging="18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8DD4756"/>
    <w:multiLevelType w:val="hybridMultilevel"/>
    <w:tmpl w:val="A3765A1E"/>
    <w:lvl w:ilvl="0" w:tplc="085E3FA8">
      <w:start w:val="1"/>
      <w:numFmt w:val="decimal"/>
      <w:lvlText w:val="%1°"/>
      <w:lvlJc w:val="left"/>
      <w:pPr>
        <w:ind w:left="1065" w:hanging="705"/>
      </w:pPr>
      <w:rPr>
        <w:rFonts w:hint="default"/>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3A8A071C"/>
    <w:multiLevelType w:val="hybridMultilevel"/>
    <w:tmpl w:val="E9A4C2C6"/>
    <w:lvl w:ilvl="0" w:tplc="F7FE5854">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8266F4A0">
      <w:start w:val="1"/>
      <w:numFmt w:val="lowerLetter"/>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1" w15:restartNumberingAfterBreak="0">
    <w:nsid w:val="3F474B7A"/>
    <w:multiLevelType w:val="hybridMultilevel"/>
    <w:tmpl w:val="926A88D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40D43BD6"/>
    <w:multiLevelType w:val="hybridMultilevel"/>
    <w:tmpl w:val="8E667594"/>
    <w:lvl w:ilvl="0" w:tplc="123A9394">
      <w:start w:val="1"/>
      <w:numFmt w:val="decimal"/>
      <w:lvlText w:val="(%1)"/>
      <w:lvlJc w:val="left"/>
      <w:pPr>
        <w:ind w:left="765" w:hanging="405"/>
      </w:pPr>
      <w:rPr>
        <w:rFonts w:eastAsia="Times New Roman"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435130F7"/>
    <w:multiLevelType w:val="hybridMultilevel"/>
    <w:tmpl w:val="81AC0262"/>
    <w:lvl w:ilvl="0" w:tplc="085E3FA8">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474B3FD7"/>
    <w:multiLevelType w:val="hybridMultilevel"/>
    <w:tmpl w:val="5F8283D8"/>
    <w:lvl w:ilvl="0" w:tplc="140C0017">
      <w:start w:val="1"/>
      <w:numFmt w:val="lowerLetter"/>
      <w:lvlText w:val="%1)"/>
      <w:lvlJc w:val="left"/>
      <w:pPr>
        <w:ind w:left="720" w:hanging="360"/>
      </w:pPr>
    </w:lvl>
    <w:lvl w:ilvl="1" w:tplc="9F7E2D54">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49201A26"/>
    <w:multiLevelType w:val="hybridMultilevel"/>
    <w:tmpl w:val="E7DEF460"/>
    <w:lvl w:ilvl="0" w:tplc="140C0017">
      <w:start w:val="1"/>
      <w:numFmt w:val="lowerLetter"/>
      <w:lvlText w:val="%1)"/>
      <w:lvlJc w:val="left"/>
      <w:pPr>
        <w:ind w:left="3564" w:hanging="360"/>
      </w:pPr>
    </w:lvl>
    <w:lvl w:ilvl="1" w:tplc="140C0019">
      <w:start w:val="1"/>
      <w:numFmt w:val="lowerLetter"/>
      <w:lvlText w:val="%2."/>
      <w:lvlJc w:val="left"/>
      <w:pPr>
        <w:ind w:left="4284" w:hanging="360"/>
      </w:pPr>
    </w:lvl>
    <w:lvl w:ilvl="2" w:tplc="140C001B" w:tentative="1">
      <w:start w:val="1"/>
      <w:numFmt w:val="lowerRoman"/>
      <w:lvlText w:val="%3."/>
      <w:lvlJc w:val="right"/>
      <w:pPr>
        <w:ind w:left="5004" w:hanging="180"/>
      </w:pPr>
    </w:lvl>
    <w:lvl w:ilvl="3" w:tplc="140C000F" w:tentative="1">
      <w:start w:val="1"/>
      <w:numFmt w:val="decimal"/>
      <w:lvlText w:val="%4."/>
      <w:lvlJc w:val="left"/>
      <w:pPr>
        <w:ind w:left="5724" w:hanging="360"/>
      </w:pPr>
    </w:lvl>
    <w:lvl w:ilvl="4" w:tplc="140C0019" w:tentative="1">
      <w:start w:val="1"/>
      <w:numFmt w:val="lowerLetter"/>
      <w:lvlText w:val="%5."/>
      <w:lvlJc w:val="left"/>
      <w:pPr>
        <w:ind w:left="6444" w:hanging="360"/>
      </w:pPr>
    </w:lvl>
    <w:lvl w:ilvl="5" w:tplc="140C001B" w:tentative="1">
      <w:start w:val="1"/>
      <w:numFmt w:val="lowerRoman"/>
      <w:lvlText w:val="%6."/>
      <w:lvlJc w:val="right"/>
      <w:pPr>
        <w:ind w:left="7164" w:hanging="180"/>
      </w:pPr>
    </w:lvl>
    <w:lvl w:ilvl="6" w:tplc="140C000F" w:tentative="1">
      <w:start w:val="1"/>
      <w:numFmt w:val="decimal"/>
      <w:lvlText w:val="%7."/>
      <w:lvlJc w:val="left"/>
      <w:pPr>
        <w:ind w:left="7884" w:hanging="360"/>
      </w:pPr>
    </w:lvl>
    <w:lvl w:ilvl="7" w:tplc="140C0019" w:tentative="1">
      <w:start w:val="1"/>
      <w:numFmt w:val="lowerLetter"/>
      <w:lvlText w:val="%8."/>
      <w:lvlJc w:val="left"/>
      <w:pPr>
        <w:ind w:left="8604" w:hanging="360"/>
      </w:pPr>
    </w:lvl>
    <w:lvl w:ilvl="8" w:tplc="140C001B" w:tentative="1">
      <w:start w:val="1"/>
      <w:numFmt w:val="lowerRoman"/>
      <w:lvlText w:val="%9."/>
      <w:lvlJc w:val="right"/>
      <w:pPr>
        <w:ind w:left="9324" w:hanging="180"/>
      </w:pPr>
    </w:lvl>
  </w:abstractNum>
  <w:abstractNum w:abstractNumId="26" w15:restartNumberingAfterBreak="0">
    <w:nsid w:val="4BD1456C"/>
    <w:multiLevelType w:val="hybridMultilevel"/>
    <w:tmpl w:val="2DFA13B2"/>
    <w:lvl w:ilvl="0" w:tplc="140C0017">
      <w:start w:val="1"/>
      <w:numFmt w:val="lowerLetter"/>
      <w:lvlText w:val="%1)"/>
      <w:lvlJc w:val="left"/>
      <w:pPr>
        <w:ind w:left="1776" w:hanging="360"/>
      </w:pPr>
      <w:rPr>
        <w:rFonts w:hint="default"/>
      </w:rPr>
    </w:lvl>
    <w:lvl w:ilvl="1" w:tplc="BDD2D0C8">
      <w:start w:val="1"/>
      <w:numFmt w:val="decimal"/>
      <w:lvlText w:val="(%2)"/>
      <w:lvlJc w:val="left"/>
      <w:pPr>
        <w:ind w:left="2511" w:hanging="375"/>
      </w:pPr>
      <w:rPr>
        <w:rFonts w:hint="default"/>
        <w:color w:val="auto"/>
      </w:rPr>
    </w:lvl>
    <w:lvl w:ilvl="2" w:tplc="140C0011">
      <w:start w:val="1"/>
      <w:numFmt w:val="decimal"/>
      <w:lvlText w:val="%3)"/>
      <w:lvlJc w:val="left"/>
      <w:pPr>
        <w:ind w:left="3396" w:hanging="360"/>
      </w:pPr>
      <w:rPr>
        <w:rFonts w:hint="default"/>
      </w:rPr>
    </w:lvl>
    <w:lvl w:ilvl="3" w:tplc="140C000F" w:tentative="1">
      <w:start w:val="1"/>
      <w:numFmt w:val="decimal"/>
      <w:lvlText w:val="%4."/>
      <w:lvlJc w:val="left"/>
      <w:pPr>
        <w:ind w:left="3936" w:hanging="360"/>
      </w:pPr>
    </w:lvl>
    <w:lvl w:ilvl="4" w:tplc="140C0019" w:tentative="1">
      <w:start w:val="1"/>
      <w:numFmt w:val="lowerLetter"/>
      <w:lvlText w:val="%5."/>
      <w:lvlJc w:val="left"/>
      <w:pPr>
        <w:ind w:left="4656" w:hanging="360"/>
      </w:pPr>
    </w:lvl>
    <w:lvl w:ilvl="5" w:tplc="140C001B" w:tentative="1">
      <w:start w:val="1"/>
      <w:numFmt w:val="lowerRoman"/>
      <w:lvlText w:val="%6."/>
      <w:lvlJc w:val="right"/>
      <w:pPr>
        <w:ind w:left="5376" w:hanging="180"/>
      </w:pPr>
    </w:lvl>
    <w:lvl w:ilvl="6" w:tplc="140C000F" w:tentative="1">
      <w:start w:val="1"/>
      <w:numFmt w:val="decimal"/>
      <w:lvlText w:val="%7."/>
      <w:lvlJc w:val="left"/>
      <w:pPr>
        <w:ind w:left="6096" w:hanging="360"/>
      </w:pPr>
    </w:lvl>
    <w:lvl w:ilvl="7" w:tplc="140C0019" w:tentative="1">
      <w:start w:val="1"/>
      <w:numFmt w:val="lowerLetter"/>
      <w:lvlText w:val="%8."/>
      <w:lvlJc w:val="left"/>
      <w:pPr>
        <w:ind w:left="6816" w:hanging="360"/>
      </w:pPr>
    </w:lvl>
    <w:lvl w:ilvl="8" w:tplc="140C001B" w:tentative="1">
      <w:start w:val="1"/>
      <w:numFmt w:val="lowerRoman"/>
      <w:lvlText w:val="%9."/>
      <w:lvlJc w:val="right"/>
      <w:pPr>
        <w:ind w:left="7536" w:hanging="180"/>
      </w:pPr>
    </w:lvl>
  </w:abstractNum>
  <w:abstractNum w:abstractNumId="27" w15:restartNumberingAfterBreak="0">
    <w:nsid w:val="4F3A3402"/>
    <w:multiLevelType w:val="hybridMultilevel"/>
    <w:tmpl w:val="EBBE6D6A"/>
    <w:lvl w:ilvl="0" w:tplc="140C0017">
      <w:start w:val="1"/>
      <w:numFmt w:val="lowerLetter"/>
      <w:lvlText w:val="%1)"/>
      <w:lvlJc w:val="left"/>
      <w:pPr>
        <w:ind w:left="720" w:hanging="360"/>
      </w:pPr>
    </w:lvl>
    <w:lvl w:ilvl="1" w:tplc="FF481858">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4F4B44CE"/>
    <w:multiLevelType w:val="hybridMultilevel"/>
    <w:tmpl w:val="031A4100"/>
    <w:lvl w:ilvl="0" w:tplc="963E6838">
      <w:start w:val="1"/>
      <w:numFmt w:val="decimal"/>
      <w:lvlText w:val="(%1)"/>
      <w:lvlJc w:val="left"/>
      <w:pPr>
        <w:ind w:left="720" w:hanging="360"/>
      </w:pPr>
      <w:rPr>
        <w:rFonts w:hint="default"/>
      </w:rPr>
    </w:lvl>
    <w:lvl w:ilvl="1" w:tplc="58C2815C">
      <w:start w:val="1"/>
      <w:numFmt w:val="lowerLetter"/>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4E064F4"/>
    <w:multiLevelType w:val="hybridMultilevel"/>
    <w:tmpl w:val="9E5CB3FC"/>
    <w:lvl w:ilvl="0" w:tplc="4B4CF062">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565B2358"/>
    <w:multiLevelType w:val="hybridMultilevel"/>
    <w:tmpl w:val="35229F6C"/>
    <w:lvl w:ilvl="0" w:tplc="B6A0A7E0">
      <w:start w:val="1"/>
      <w:numFmt w:val="decimal"/>
      <w:lvlText w:val="%1°"/>
      <w:lvlJc w:val="left"/>
      <w:pPr>
        <w:ind w:left="1440" w:hanging="360"/>
      </w:pPr>
      <w:rPr>
        <w:rFonts w:hint="default"/>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31" w15:restartNumberingAfterBreak="0">
    <w:nsid w:val="56CC1091"/>
    <w:multiLevelType w:val="hybridMultilevel"/>
    <w:tmpl w:val="0076FBEA"/>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B32E8130">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59526A9D"/>
    <w:multiLevelType w:val="hybridMultilevel"/>
    <w:tmpl w:val="034CE7E6"/>
    <w:lvl w:ilvl="0" w:tplc="140C0017">
      <w:start w:val="1"/>
      <w:numFmt w:val="lowerLetter"/>
      <w:lvlText w:val="%1)"/>
      <w:lvlJc w:val="left"/>
      <w:pPr>
        <w:ind w:left="3552" w:hanging="360"/>
      </w:pPr>
      <w:rPr>
        <w:rFonts w:hint="default"/>
      </w:rPr>
    </w:lvl>
    <w:lvl w:ilvl="1" w:tplc="140C0019" w:tentative="1">
      <w:start w:val="1"/>
      <w:numFmt w:val="lowerLetter"/>
      <w:lvlText w:val="%2."/>
      <w:lvlJc w:val="left"/>
      <w:pPr>
        <w:ind w:left="4272" w:hanging="360"/>
      </w:pPr>
    </w:lvl>
    <w:lvl w:ilvl="2" w:tplc="140C001B" w:tentative="1">
      <w:start w:val="1"/>
      <w:numFmt w:val="lowerRoman"/>
      <w:lvlText w:val="%3."/>
      <w:lvlJc w:val="right"/>
      <w:pPr>
        <w:ind w:left="4992" w:hanging="180"/>
      </w:pPr>
    </w:lvl>
    <w:lvl w:ilvl="3" w:tplc="140C000F" w:tentative="1">
      <w:start w:val="1"/>
      <w:numFmt w:val="decimal"/>
      <w:lvlText w:val="%4."/>
      <w:lvlJc w:val="left"/>
      <w:pPr>
        <w:ind w:left="5712" w:hanging="360"/>
      </w:pPr>
    </w:lvl>
    <w:lvl w:ilvl="4" w:tplc="140C0019" w:tentative="1">
      <w:start w:val="1"/>
      <w:numFmt w:val="lowerLetter"/>
      <w:lvlText w:val="%5."/>
      <w:lvlJc w:val="left"/>
      <w:pPr>
        <w:ind w:left="6432" w:hanging="360"/>
      </w:pPr>
    </w:lvl>
    <w:lvl w:ilvl="5" w:tplc="140C001B" w:tentative="1">
      <w:start w:val="1"/>
      <w:numFmt w:val="lowerRoman"/>
      <w:lvlText w:val="%6."/>
      <w:lvlJc w:val="right"/>
      <w:pPr>
        <w:ind w:left="7152" w:hanging="180"/>
      </w:pPr>
    </w:lvl>
    <w:lvl w:ilvl="6" w:tplc="140C000F" w:tentative="1">
      <w:start w:val="1"/>
      <w:numFmt w:val="decimal"/>
      <w:lvlText w:val="%7."/>
      <w:lvlJc w:val="left"/>
      <w:pPr>
        <w:ind w:left="7872" w:hanging="360"/>
      </w:pPr>
    </w:lvl>
    <w:lvl w:ilvl="7" w:tplc="140C0019" w:tentative="1">
      <w:start w:val="1"/>
      <w:numFmt w:val="lowerLetter"/>
      <w:lvlText w:val="%8."/>
      <w:lvlJc w:val="left"/>
      <w:pPr>
        <w:ind w:left="8592" w:hanging="360"/>
      </w:pPr>
    </w:lvl>
    <w:lvl w:ilvl="8" w:tplc="140C001B" w:tentative="1">
      <w:start w:val="1"/>
      <w:numFmt w:val="lowerRoman"/>
      <w:lvlText w:val="%9."/>
      <w:lvlJc w:val="right"/>
      <w:pPr>
        <w:ind w:left="9312" w:hanging="180"/>
      </w:pPr>
    </w:lvl>
  </w:abstractNum>
  <w:abstractNum w:abstractNumId="33" w15:restartNumberingAfterBreak="0">
    <w:nsid w:val="5989218B"/>
    <w:multiLevelType w:val="hybridMultilevel"/>
    <w:tmpl w:val="CAB2A1A4"/>
    <w:lvl w:ilvl="0" w:tplc="140C0017">
      <w:start w:val="1"/>
      <w:numFmt w:val="lowerLetter"/>
      <w:lvlText w:val="%1)"/>
      <w:lvlJc w:val="left"/>
      <w:pPr>
        <w:ind w:left="720" w:hanging="360"/>
      </w:pPr>
    </w:lvl>
    <w:lvl w:ilvl="1" w:tplc="140C0017">
      <w:start w:val="1"/>
      <w:numFmt w:val="lowerLetter"/>
      <w:lvlText w:val="%2)"/>
      <w:lvlJc w:val="left"/>
      <w:pPr>
        <w:ind w:left="1440" w:hanging="360"/>
      </w:pPr>
    </w:lvl>
    <w:lvl w:ilvl="2" w:tplc="86E47196">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5F837BD8"/>
    <w:multiLevelType w:val="hybridMultilevel"/>
    <w:tmpl w:val="74D69B4A"/>
    <w:lvl w:ilvl="0" w:tplc="10BA2084">
      <w:start w:val="1"/>
      <w:numFmt w:val="decimal"/>
      <w:lvlText w:val="(%1)"/>
      <w:lvlJc w:val="left"/>
      <w:pPr>
        <w:ind w:left="720" w:hanging="360"/>
      </w:pPr>
      <w:rPr>
        <w:rFonts w:ascii="Arial" w:eastAsia="Times New Roman" w:hAnsi="Arial" w:cs="Arial" w:hint="default"/>
        <w:color w:val="auto"/>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64710488"/>
    <w:multiLevelType w:val="hybridMultilevel"/>
    <w:tmpl w:val="BCBE7974"/>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675621A3"/>
    <w:multiLevelType w:val="hybridMultilevel"/>
    <w:tmpl w:val="99F028D2"/>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8E8AE6F6">
      <w:start w:val="1"/>
      <w:numFmt w:val="decimal"/>
      <w:lvlText w:val="%3."/>
      <w:lvlJc w:val="left"/>
      <w:pPr>
        <w:ind w:left="2340" w:hanging="36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6AAD3BAE"/>
    <w:multiLevelType w:val="hybridMultilevel"/>
    <w:tmpl w:val="51E65476"/>
    <w:lvl w:ilvl="0" w:tplc="A0BCE97E">
      <w:start w:val="1"/>
      <w:numFmt w:val="decimal"/>
      <w:lvlText w:val="(%1)"/>
      <w:lvlJc w:val="left"/>
      <w:pPr>
        <w:ind w:left="4755" w:hanging="360"/>
      </w:pPr>
      <w:rPr>
        <w:rFonts w:hint="default"/>
        <w:i w:val="0"/>
      </w:rPr>
    </w:lvl>
    <w:lvl w:ilvl="1" w:tplc="92B26346">
      <w:start w:val="1"/>
      <w:numFmt w:val="decimal"/>
      <w:lvlText w:val="(%2)"/>
      <w:lvlJc w:val="left"/>
      <w:pPr>
        <w:ind w:left="-5648" w:hanging="360"/>
      </w:pPr>
      <w:rPr>
        <w:rFonts w:hint="default"/>
      </w:rPr>
    </w:lvl>
    <w:lvl w:ilvl="2" w:tplc="140C001B" w:tentative="1">
      <w:start w:val="1"/>
      <w:numFmt w:val="lowerRoman"/>
      <w:lvlText w:val="%3."/>
      <w:lvlJc w:val="right"/>
      <w:pPr>
        <w:ind w:left="-4928" w:hanging="180"/>
      </w:pPr>
    </w:lvl>
    <w:lvl w:ilvl="3" w:tplc="140C000F" w:tentative="1">
      <w:start w:val="1"/>
      <w:numFmt w:val="decimal"/>
      <w:lvlText w:val="%4."/>
      <w:lvlJc w:val="left"/>
      <w:pPr>
        <w:ind w:left="-4208" w:hanging="360"/>
      </w:pPr>
    </w:lvl>
    <w:lvl w:ilvl="4" w:tplc="140C0019" w:tentative="1">
      <w:start w:val="1"/>
      <w:numFmt w:val="lowerLetter"/>
      <w:lvlText w:val="%5."/>
      <w:lvlJc w:val="left"/>
      <w:pPr>
        <w:ind w:left="-3488" w:hanging="360"/>
      </w:pPr>
    </w:lvl>
    <w:lvl w:ilvl="5" w:tplc="140C001B" w:tentative="1">
      <w:start w:val="1"/>
      <w:numFmt w:val="lowerRoman"/>
      <w:lvlText w:val="%6."/>
      <w:lvlJc w:val="right"/>
      <w:pPr>
        <w:ind w:left="-2768" w:hanging="180"/>
      </w:pPr>
    </w:lvl>
    <w:lvl w:ilvl="6" w:tplc="140C000F" w:tentative="1">
      <w:start w:val="1"/>
      <w:numFmt w:val="decimal"/>
      <w:lvlText w:val="%7."/>
      <w:lvlJc w:val="left"/>
      <w:pPr>
        <w:ind w:left="-2048" w:hanging="360"/>
      </w:pPr>
    </w:lvl>
    <w:lvl w:ilvl="7" w:tplc="140C0019" w:tentative="1">
      <w:start w:val="1"/>
      <w:numFmt w:val="lowerLetter"/>
      <w:lvlText w:val="%8."/>
      <w:lvlJc w:val="left"/>
      <w:pPr>
        <w:ind w:left="-1328" w:hanging="360"/>
      </w:pPr>
    </w:lvl>
    <w:lvl w:ilvl="8" w:tplc="140C001B" w:tentative="1">
      <w:start w:val="1"/>
      <w:numFmt w:val="lowerRoman"/>
      <w:lvlText w:val="%9."/>
      <w:lvlJc w:val="right"/>
      <w:pPr>
        <w:ind w:left="-608" w:hanging="180"/>
      </w:pPr>
    </w:lvl>
  </w:abstractNum>
  <w:abstractNum w:abstractNumId="38" w15:restartNumberingAfterBreak="0">
    <w:nsid w:val="6D4543EF"/>
    <w:multiLevelType w:val="hybridMultilevel"/>
    <w:tmpl w:val="D324A3A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51618A8"/>
    <w:multiLevelType w:val="hybridMultilevel"/>
    <w:tmpl w:val="BFC0A23A"/>
    <w:lvl w:ilvl="0" w:tplc="92B26346">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F7FE5854">
      <w:start w:val="1"/>
      <w:numFmt w:val="decimal"/>
      <w:lvlText w:val="(%3)"/>
      <w:lvlJc w:val="left"/>
      <w:pPr>
        <w:ind w:left="2160" w:hanging="180"/>
      </w:pPr>
      <w:rPr>
        <w:rFonts w:hint="default"/>
      </w:r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756D2D02"/>
    <w:multiLevelType w:val="hybridMultilevel"/>
    <w:tmpl w:val="F7C85954"/>
    <w:lvl w:ilvl="0" w:tplc="F7FE5854">
      <w:start w:val="1"/>
      <w:numFmt w:val="decimal"/>
      <w:lvlText w:val="(%1)"/>
      <w:lvlJc w:val="left"/>
      <w:pPr>
        <w:ind w:left="720" w:hanging="360"/>
      </w:pPr>
      <w:rPr>
        <w:rFonts w:hint="default"/>
      </w:rPr>
    </w:lvl>
    <w:lvl w:ilvl="1" w:tplc="B6A0A7E0">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6A26A3F"/>
    <w:multiLevelType w:val="hybridMultilevel"/>
    <w:tmpl w:val="C86C5BDC"/>
    <w:lvl w:ilvl="0" w:tplc="A0BCE97E">
      <w:start w:val="1"/>
      <w:numFmt w:val="decimal"/>
      <w:lvlText w:val="(%1)"/>
      <w:lvlJc w:val="left"/>
      <w:pPr>
        <w:ind w:left="9008" w:hanging="360"/>
      </w:pPr>
      <w:rPr>
        <w:rFonts w:hint="default"/>
        <w:i w:val="0"/>
      </w:rPr>
    </w:lvl>
    <w:lvl w:ilvl="1" w:tplc="525E522A">
      <w:start w:val="2"/>
      <w:numFmt w:val="bullet"/>
      <w:lvlText w:val="-"/>
      <w:lvlJc w:val="left"/>
      <w:pPr>
        <w:ind w:left="1440" w:hanging="360"/>
      </w:pPr>
      <w:rPr>
        <w:rFonts w:ascii="Calibri" w:eastAsia="Calibri" w:hAnsi="Calibri" w:cs="Calibri"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6E61EFE"/>
    <w:multiLevelType w:val="hybridMultilevel"/>
    <w:tmpl w:val="BA18A446"/>
    <w:lvl w:ilvl="0" w:tplc="B3F40B84">
      <w:start w:val="1"/>
      <w:numFmt w:val="decimal"/>
      <w:lvlText w:val="(%1)"/>
      <w:lvlJc w:val="left"/>
      <w:pPr>
        <w:ind w:left="720" w:hanging="360"/>
      </w:pPr>
      <w:rPr>
        <w:rFonts w:hint="default"/>
        <w:strike w:val="0"/>
      </w:rPr>
    </w:lvl>
    <w:lvl w:ilvl="1" w:tplc="F7FE5854">
      <w:start w:val="1"/>
      <w:numFmt w:val="decimal"/>
      <w:lvlText w:val="(%2)"/>
      <w:lvlJc w:val="left"/>
      <w:pPr>
        <w:ind w:left="1440" w:hanging="36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3" w15:restartNumberingAfterBreak="0">
    <w:nsid w:val="7C297416"/>
    <w:multiLevelType w:val="hybridMultilevel"/>
    <w:tmpl w:val="EE84BEBC"/>
    <w:lvl w:ilvl="0" w:tplc="C7CED706">
      <w:start w:val="1"/>
      <w:numFmt w:val="decimal"/>
      <w:lvlText w:val="(%1)"/>
      <w:lvlJc w:val="left"/>
      <w:pPr>
        <w:ind w:left="720" w:hanging="360"/>
      </w:pPr>
      <w:rPr>
        <w:rFonts w:ascii="Arial" w:eastAsia="Times New Roman" w:hAnsi="Arial" w:cs="Arial" w:hint="default"/>
        <w:sz w:val="22"/>
        <w:szCs w:val="22"/>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20"/>
  </w:num>
  <w:num w:numId="2">
    <w:abstractNumId w:val="41"/>
  </w:num>
  <w:num w:numId="3">
    <w:abstractNumId w:val="7"/>
  </w:num>
  <w:num w:numId="4">
    <w:abstractNumId w:val="15"/>
  </w:num>
  <w:num w:numId="5">
    <w:abstractNumId w:val="10"/>
  </w:num>
  <w:num w:numId="6">
    <w:abstractNumId w:val="28"/>
  </w:num>
  <w:num w:numId="7">
    <w:abstractNumId w:val="24"/>
  </w:num>
  <w:num w:numId="8">
    <w:abstractNumId w:val="36"/>
  </w:num>
  <w:num w:numId="9">
    <w:abstractNumId w:val="6"/>
  </w:num>
  <w:num w:numId="10">
    <w:abstractNumId w:val="4"/>
  </w:num>
  <w:num w:numId="11">
    <w:abstractNumId w:val="14"/>
  </w:num>
  <w:num w:numId="12">
    <w:abstractNumId w:val="33"/>
  </w:num>
  <w:num w:numId="13">
    <w:abstractNumId w:val="29"/>
  </w:num>
  <w:num w:numId="14">
    <w:abstractNumId w:val="11"/>
  </w:num>
  <w:num w:numId="15">
    <w:abstractNumId w:val="38"/>
  </w:num>
  <w:num w:numId="16">
    <w:abstractNumId w:val="21"/>
  </w:num>
  <w:num w:numId="17">
    <w:abstractNumId w:val="34"/>
  </w:num>
  <w:num w:numId="18">
    <w:abstractNumId w:val="1"/>
  </w:num>
  <w:num w:numId="19">
    <w:abstractNumId w:val="43"/>
  </w:num>
  <w:num w:numId="20">
    <w:abstractNumId w:val="2"/>
  </w:num>
  <w:num w:numId="21">
    <w:abstractNumId w:val="39"/>
  </w:num>
  <w:num w:numId="22">
    <w:abstractNumId w:val="26"/>
  </w:num>
  <w:num w:numId="23">
    <w:abstractNumId w:val="37"/>
  </w:num>
  <w:num w:numId="24">
    <w:abstractNumId w:val="0"/>
  </w:num>
  <w:num w:numId="25">
    <w:abstractNumId w:val="32"/>
  </w:num>
  <w:num w:numId="26">
    <w:abstractNumId w:val="35"/>
  </w:num>
  <w:num w:numId="27">
    <w:abstractNumId w:val="17"/>
  </w:num>
  <w:num w:numId="28">
    <w:abstractNumId w:val="5"/>
  </w:num>
  <w:num w:numId="29">
    <w:abstractNumId w:val="25"/>
  </w:num>
  <w:num w:numId="30">
    <w:abstractNumId w:val="16"/>
  </w:num>
  <w:num w:numId="31">
    <w:abstractNumId w:val="27"/>
  </w:num>
  <w:num w:numId="32">
    <w:abstractNumId w:val="19"/>
  </w:num>
  <w:num w:numId="33">
    <w:abstractNumId w:val="31"/>
  </w:num>
  <w:num w:numId="34">
    <w:abstractNumId w:val="22"/>
  </w:num>
  <w:num w:numId="35">
    <w:abstractNumId w:val="40"/>
  </w:num>
  <w:num w:numId="36">
    <w:abstractNumId w:val="13"/>
  </w:num>
  <w:num w:numId="37">
    <w:abstractNumId w:val="3"/>
  </w:num>
  <w:num w:numId="38">
    <w:abstractNumId w:val="42"/>
  </w:num>
  <w:num w:numId="39">
    <w:abstractNumId w:val="30"/>
  </w:num>
  <w:num w:numId="40">
    <w:abstractNumId w:val="23"/>
  </w:num>
  <w:num w:numId="41">
    <w:abstractNumId w:val="8"/>
  </w:num>
  <w:num w:numId="42">
    <w:abstractNumId w:val="9"/>
  </w:num>
  <w:num w:numId="43">
    <w:abstractNumId w:val="12"/>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07861"/>
    <w:rsid w:val="00014AC5"/>
    <w:rsid w:val="000157E3"/>
    <w:rsid w:val="0002273C"/>
    <w:rsid w:val="00026ECB"/>
    <w:rsid w:val="00032612"/>
    <w:rsid w:val="000369A2"/>
    <w:rsid w:val="0007152A"/>
    <w:rsid w:val="000762ED"/>
    <w:rsid w:val="000864BE"/>
    <w:rsid w:val="00091107"/>
    <w:rsid w:val="000B4CA9"/>
    <w:rsid w:val="000C1546"/>
    <w:rsid w:val="000C45E8"/>
    <w:rsid w:val="000E235A"/>
    <w:rsid w:val="000F1E3E"/>
    <w:rsid w:val="000F5978"/>
    <w:rsid w:val="0010111B"/>
    <w:rsid w:val="00105955"/>
    <w:rsid w:val="00124094"/>
    <w:rsid w:val="0012450F"/>
    <w:rsid w:val="00124AF3"/>
    <w:rsid w:val="00150B82"/>
    <w:rsid w:val="00160952"/>
    <w:rsid w:val="00170773"/>
    <w:rsid w:val="00170E30"/>
    <w:rsid w:val="0018433C"/>
    <w:rsid w:val="00192479"/>
    <w:rsid w:val="001A6A33"/>
    <w:rsid w:val="001B6A4B"/>
    <w:rsid w:val="001C2ED4"/>
    <w:rsid w:val="001C6FBC"/>
    <w:rsid w:val="0022485B"/>
    <w:rsid w:val="0027387E"/>
    <w:rsid w:val="002750A4"/>
    <w:rsid w:val="002851C5"/>
    <w:rsid w:val="00293237"/>
    <w:rsid w:val="002C7D3F"/>
    <w:rsid w:val="002F0ADB"/>
    <w:rsid w:val="002F3B16"/>
    <w:rsid w:val="00301242"/>
    <w:rsid w:val="00304830"/>
    <w:rsid w:val="00306EB9"/>
    <w:rsid w:val="003169A6"/>
    <w:rsid w:val="0033142D"/>
    <w:rsid w:val="00332F7C"/>
    <w:rsid w:val="00333E45"/>
    <w:rsid w:val="003350D0"/>
    <w:rsid w:val="003378B4"/>
    <w:rsid w:val="003C230F"/>
    <w:rsid w:val="003C40C7"/>
    <w:rsid w:val="003D681E"/>
    <w:rsid w:val="003F2C1C"/>
    <w:rsid w:val="003F4B8F"/>
    <w:rsid w:val="003F5E23"/>
    <w:rsid w:val="004205C7"/>
    <w:rsid w:val="00426730"/>
    <w:rsid w:val="00426CEF"/>
    <w:rsid w:val="00433446"/>
    <w:rsid w:val="00443EA9"/>
    <w:rsid w:val="00457E34"/>
    <w:rsid w:val="004740F2"/>
    <w:rsid w:val="004826A7"/>
    <w:rsid w:val="00492116"/>
    <w:rsid w:val="00495E9F"/>
    <w:rsid w:val="004A0459"/>
    <w:rsid w:val="004A1E95"/>
    <w:rsid w:val="004C6FDC"/>
    <w:rsid w:val="004F7C43"/>
    <w:rsid w:val="00502BCC"/>
    <w:rsid w:val="00504169"/>
    <w:rsid w:val="00507D1C"/>
    <w:rsid w:val="005173D1"/>
    <w:rsid w:val="00523330"/>
    <w:rsid w:val="00531429"/>
    <w:rsid w:val="005371D6"/>
    <w:rsid w:val="00562CB0"/>
    <w:rsid w:val="00585241"/>
    <w:rsid w:val="005969DE"/>
    <w:rsid w:val="005A2AF3"/>
    <w:rsid w:val="005A5799"/>
    <w:rsid w:val="005A57B6"/>
    <w:rsid w:val="005B1EAF"/>
    <w:rsid w:val="005B5345"/>
    <w:rsid w:val="005B5672"/>
    <w:rsid w:val="005B5C56"/>
    <w:rsid w:val="005D3D76"/>
    <w:rsid w:val="005D62EB"/>
    <w:rsid w:val="00612ABB"/>
    <w:rsid w:val="006206E0"/>
    <w:rsid w:val="00630E07"/>
    <w:rsid w:val="00633300"/>
    <w:rsid w:val="0064032F"/>
    <w:rsid w:val="00643905"/>
    <w:rsid w:val="0066269C"/>
    <w:rsid w:val="006720BC"/>
    <w:rsid w:val="00673E8C"/>
    <w:rsid w:val="00680705"/>
    <w:rsid w:val="006829B8"/>
    <w:rsid w:val="006862A4"/>
    <w:rsid w:val="00690989"/>
    <w:rsid w:val="006B25FC"/>
    <w:rsid w:val="006D5C5B"/>
    <w:rsid w:val="006E0780"/>
    <w:rsid w:val="006E1551"/>
    <w:rsid w:val="006E6CEA"/>
    <w:rsid w:val="006F1000"/>
    <w:rsid w:val="0070037F"/>
    <w:rsid w:val="00705132"/>
    <w:rsid w:val="00716832"/>
    <w:rsid w:val="007265A3"/>
    <w:rsid w:val="007344C3"/>
    <w:rsid w:val="0073537F"/>
    <w:rsid w:val="0074285D"/>
    <w:rsid w:val="0074384E"/>
    <w:rsid w:val="00752348"/>
    <w:rsid w:val="00766E57"/>
    <w:rsid w:val="00772B00"/>
    <w:rsid w:val="0078608E"/>
    <w:rsid w:val="007942C7"/>
    <w:rsid w:val="007A5DA5"/>
    <w:rsid w:val="007C160B"/>
    <w:rsid w:val="007D57D1"/>
    <w:rsid w:val="00802625"/>
    <w:rsid w:val="0080693E"/>
    <w:rsid w:val="00825BD2"/>
    <w:rsid w:val="00835FB4"/>
    <w:rsid w:val="008555EA"/>
    <w:rsid w:val="00860053"/>
    <w:rsid w:val="00860178"/>
    <w:rsid w:val="00885ED7"/>
    <w:rsid w:val="00895247"/>
    <w:rsid w:val="008968C7"/>
    <w:rsid w:val="008A6669"/>
    <w:rsid w:val="008B23FC"/>
    <w:rsid w:val="008C0FD0"/>
    <w:rsid w:val="008C2635"/>
    <w:rsid w:val="008D27A1"/>
    <w:rsid w:val="008D2E3F"/>
    <w:rsid w:val="008D5217"/>
    <w:rsid w:val="008D72DD"/>
    <w:rsid w:val="008E2CEC"/>
    <w:rsid w:val="008E64E5"/>
    <w:rsid w:val="00921D8C"/>
    <w:rsid w:val="0092477B"/>
    <w:rsid w:val="009278CA"/>
    <w:rsid w:val="009321B5"/>
    <w:rsid w:val="009468E2"/>
    <w:rsid w:val="00955836"/>
    <w:rsid w:val="00957D98"/>
    <w:rsid w:val="009603F8"/>
    <w:rsid w:val="009870DC"/>
    <w:rsid w:val="009964F5"/>
    <w:rsid w:val="009A6C7D"/>
    <w:rsid w:val="009C0799"/>
    <w:rsid w:val="009D3856"/>
    <w:rsid w:val="009E0554"/>
    <w:rsid w:val="00A11C57"/>
    <w:rsid w:val="00A349A8"/>
    <w:rsid w:val="00A35CE6"/>
    <w:rsid w:val="00A53E99"/>
    <w:rsid w:val="00A63AE6"/>
    <w:rsid w:val="00A63B74"/>
    <w:rsid w:val="00A77F73"/>
    <w:rsid w:val="00AA0D6B"/>
    <w:rsid w:val="00AA1189"/>
    <w:rsid w:val="00AB49F1"/>
    <w:rsid w:val="00AB4BF9"/>
    <w:rsid w:val="00AB6FB1"/>
    <w:rsid w:val="00B03BD1"/>
    <w:rsid w:val="00B05660"/>
    <w:rsid w:val="00B204B5"/>
    <w:rsid w:val="00B21FD2"/>
    <w:rsid w:val="00B56DE5"/>
    <w:rsid w:val="00B642E7"/>
    <w:rsid w:val="00B666AC"/>
    <w:rsid w:val="00B96423"/>
    <w:rsid w:val="00BA01B4"/>
    <w:rsid w:val="00BA11CD"/>
    <w:rsid w:val="00BB6D4C"/>
    <w:rsid w:val="00C00C43"/>
    <w:rsid w:val="00C05F8E"/>
    <w:rsid w:val="00C24E93"/>
    <w:rsid w:val="00C33816"/>
    <w:rsid w:val="00C425FB"/>
    <w:rsid w:val="00C51C4E"/>
    <w:rsid w:val="00C53B16"/>
    <w:rsid w:val="00C60E5B"/>
    <w:rsid w:val="00C61359"/>
    <w:rsid w:val="00C626D7"/>
    <w:rsid w:val="00C87372"/>
    <w:rsid w:val="00C904A2"/>
    <w:rsid w:val="00C91311"/>
    <w:rsid w:val="00CA311B"/>
    <w:rsid w:val="00CE7012"/>
    <w:rsid w:val="00CE7957"/>
    <w:rsid w:val="00D00C76"/>
    <w:rsid w:val="00D275F6"/>
    <w:rsid w:val="00D66486"/>
    <w:rsid w:val="00D67A1F"/>
    <w:rsid w:val="00D752D4"/>
    <w:rsid w:val="00D90A6A"/>
    <w:rsid w:val="00DB0A9D"/>
    <w:rsid w:val="00DD4091"/>
    <w:rsid w:val="00DF1CBB"/>
    <w:rsid w:val="00E02A9D"/>
    <w:rsid w:val="00E072B7"/>
    <w:rsid w:val="00E14DA9"/>
    <w:rsid w:val="00E15212"/>
    <w:rsid w:val="00E27073"/>
    <w:rsid w:val="00E34CC1"/>
    <w:rsid w:val="00E3772A"/>
    <w:rsid w:val="00E526B7"/>
    <w:rsid w:val="00E842D2"/>
    <w:rsid w:val="00E85472"/>
    <w:rsid w:val="00E879C5"/>
    <w:rsid w:val="00E93021"/>
    <w:rsid w:val="00EB2727"/>
    <w:rsid w:val="00EB4F9B"/>
    <w:rsid w:val="00EC2E04"/>
    <w:rsid w:val="00EC6AD2"/>
    <w:rsid w:val="00ED2F34"/>
    <w:rsid w:val="00ED5FB0"/>
    <w:rsid w:val="00EE3E02"/>
    <w:rsid w:val="00F1276A"/>
    <w:rsid w:val="00F15F71"/>
    <w:rsid w:val="00F16677"/>
    <w:rsid w:val="00F27547"/>
    <w:rsid w:val="00F4025E"/>
    <w:rsid w:val="00F41025"/>
    <w:rsid w:val="00F47E23"/>
    <w:rsid w:val="00F5270D"/>
    <w:rsid w:val="00F60E44"/>
    <w:rsid w:val="00F826AC"/>
    <w:rsid w:val="00F86666"/>
    <w:rsid w:val="00F92579"/>
    <w:rsid w:val="00FA09E5"/>
    <w:rsid w:val="00FA0F9C"/>
    <w:rsid w:val="00FC2511"/>
    <w:rsid w:val="00FC512D"/>
    <w:rsid w:val="00FD1B33"/>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3D7C6C-44B0-4F69-995E-4CDB1332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9"/>
    <w:qFormat/>
    <w:rsid w:val="004205C7"/>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link w:val="ParagraphedelisteCar"/>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1"/>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ParagraphedelisteCar">
    <w:name w:val="Paragraphe de liste Car"/>
    <w:link w:val="Paragraphedeliste"/>
    <w:uiPriority w:val="34"/>
    <w:rsid w:val="00AB6FB1"/>
    <w:rPr>
      <w:rFonts w:ascii="Arial" w:hAnsi="Arial"/>
      <w:szCs w:val="22"/>
      <w:lang w:val="fr-LU" w:eastAsia="en-US"/>
    </w:rPr>
  </w:style>
  <w:style w:type="character" w:customStyle="1" w:styleId="Titre1Car">
    <w:name w:val="Titre 1 Car"/>
    <w:link w:val="Titre1"/>
    <w:uiPriority w:val="9"/>
    <w:rsid w:val="004205C7"/>
    <w:rPr>
      <w:rFonts w:ascii="Times New Roman" w:eastAsia="Times New Roman" w:hAnsi="Times New Roman"/>
      <w:b/>
      <w:bCs/>
      <w:kern w:val="36"/>
      <w:sz w:val="48"/>
      <w:szCs w:val="48"/>
      <w:lang w:val="fr-LU" w:eastAsia="fr-LU"/>
    </w:rPr>
  </w:style>
  <w:style w:type="numbering" w:customStyle="1" w:styleId="Aucuneliste1">
    <w:name w:val="Aucune liste1"/>
    <w:next w:val="Aucuneliste"/>
    <w:uiPriority w:val="99"/>
    <w:semiHidden/>
    <w:unhideWhenUsed/>
    <w:rsid w:val="004205C7"/>
  </w:style>
  <w:style w:type="character" w:customStyle="1" w:styleId="richtextseparatorheading">
    <w:name w:val="richtext_separatorheading"/>
    <w:rsid w:val="004205C7"/>
  </w:style>
  <w:style w:type="paragraph" w:customStyle="1" w:styleId="richtextp">
    <w:name w:val="richtext_p"/>
    <w:basedOn w:val="Normal"/>
    <w:rsid w:val="004205C7"/>
    <w:pPr>
      <w:spacing w:before="100" w:beforeAutospacing="1" w:after="100" w:afterAutospacing="1" w:line="240" w:lineRule="auto"/>
    </w:pPr>
    <w:rPr>
      <w:rFonts w:ascii="Times New Roman" w:eastAsia="Times New Roman" w:hAnsi="Times New Roman"/>
      <w:sz w:val="24"/>
      <w:szCs w:val="24"/>
      <w:lang w:eastAsia="fr-LU"/>
    </w:rPr>
  </w:style>
  <w:style w:type="character" w:styleId="Marquedecommentaire">
    <w:name w:val="annotation reference"/>
    <w:uiPriority w:val="99"/>
    <w:semiHidden/>
    <w:unhideWhenUsed/>
    <w:rsid w:val="004205C7"/>
    <w:rPr>
      <w:sz w:val="16"/>
      <w:szCs w:val="16"/>
    </w:rPr>
  </w:style>
  <w:style w:type="paragraph" w:styleId="Textedebulles">
    <w:name w:val="Balloon Text"/>
    <w:basedOn w:val="Normal"/>
    <w:link w:val="TextedebullesCar"/>
    <w:uiPriority w:val="99"/>
    <w:semiHidden/>
    <w:unhideWhenUsed/>
    <w:rsid w:val="004205C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205C7"/>
    <w:rPr>
      <w:rFonts w:ascii="Segoe UI" w:hAnsi="Segoe UI" w:cs="Segoe UI"/>
      <w:sz w:val="18"/>
      <w:szCs w:val="18"/>
      <w:lang w:val="fr-LU" w:eastAsia="en-US"/>
    </w:rPr>
  </w:style>
  <w:style w:type="paragraph" w:styleId="Rvision">
    <w:name w:val="Revision"/>
    <w:hidden/>
    <w:uiPriority w:val="99"/>
    <w:semiHidden/>
    <w:rsid w:val="004205C7"/>
    <w:rPr>
      <w:sz w:val="22"/>
      <w:szCs w:val="22"/>
      <w:lang w:eastAsia="en-US"/>
    </w:rPr>
  </w:style>
  <w:style w:type="paragraph" w:styleId="Listepuces">
    <w:name w:val="List Bullet"/>
    <w:basedOn w:val="Normal"/>
    <w:uiPriority w:val="99"/>
    <w:unhideWhenUsed/>
    <w:rsid w:val="004205C7"/>
    <w:pPr>
      <w:numPr>
        <w:numId w:val="24"/>
      </w:numPr>
      <w:tabs>
        <w:tab w:val="clear" w:pos="360"/>
      </w:tabs>
      <w:ind w:left="9008"/>
      <w:contextualSpacing/>
    </w:pPr>
  </w:style>
  <w:style w:type="table" w:customStyle="1" w:styleId="TableCTIE">
    <w:name w:val="Table CTIE"/>
    <w:basedOn w:val="TableauNormal"/>
    <w:uiPriority w:val="99"/>
    <w:rsid w:val="004205C7"/>
    <w:pPr>
      <w:contextualSpacing/>
    </w:pPr>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pPr>
        <w:wordWrap/>
        <w:jc w:val="left"/>
      </w:pPr>
      <w:rPr>
        <w:rFonts w:ascii="Arial Unicode MS" w:hAnsi="Arial Unicode MS"/>
        <w:b w:val="0"/>
        <w:color w:val="FFFFFF"/>
        <w:position w:val="0"/>
        <w:sz w:val="22"/>
      </w:rPr>
      <w:tblPr/>
      <w:tcPr>
        <w:shd w:val="clear" w:color="auto" w:fill="595959"/>
        <w:noWrap/>
      </w:tcPr>
    </w:tblStylePr>
    <w:tblStylePr w:type="lastRow">
      <w:rPr>
        <w:rFonts w:ascii="Arial Unicode MS" w:hAnsi="Arial Unicode MS"/>
        <w:color w:val="404040"/>
        <w:sz w:val="24"/>
      </w:rPr>
    </w:tblStylePr>
    <w:tblStylePr w:type="firstCol">
      <w:rPr>
        <w:color w:val="auto"/>
      </w:rPr>
      <w:tblPr/>
      <w:tcPr>
        <w:shd w:val="clear" w:color="auto" w:fill="D9D9D9"/>
      </w:tcPr>
    </w:tblStylePr>
    <w:tblStylePr w:type="band1Vert">
      <w:tblPr/>
      <w:tcPr>
        <w:shd w:val="clear" w:color="auto" w:fill="D9D9D9"/>
      </w:tcPr>
    </w:tblStylePr>
    <w:tblStylePr w:type="band2Vert">
      <w:pPr>
        <w:jc w:val="left"/>
      </w:pPr>
      <w:rPr>
        <w:b w:val="0"/>
      </w:rPr>
    </w:tblStylePr>
    <w:tblStylePr w:type="band1Horz">
      <w:tblPr/>
      <w:tcPr>
        <w:shd w:val="clear" w:color="auto" w:fill="D9D9D9"/>
      </w:tcPr>
    </w:tblStylePr>
  </w:style>
  <w:style w:type="paragraph" w:customStyle="1" w:styleId="Sous-titredocument-CTIE">
    <w:name w:val="Sous-titre document - CTIE"/>
    <w:basedOn w:val="Normal"/>
    <w:rsid w:val="004205C7"/>
    <w:pPr>
      <w:tabs>
        <w:tab w:val="left" w:pos="7970"/>
      </w:tabs>
      <w:spacing w:before="360" w:after="200" w:line="276" w:lineRule="auto"/>
      <w:ind w:right="567"/>
      <w:jc w:val="right"/>
    </w:pPr>
    <w:rPr>
      <w:b/>
      <w:color w:val="C00000"/>
      <w:sz w:val="38"/>
      <w:lang w:val="fr-FR"/>
    </w:rPr>
  </w:style>
  <w:style w:type="paragraph" w:customStyle="1" w:styleId="En-ttedetabledesmatires1">
    <w:name w:val="En-tête de table des matières1"/>
    <w:basedOn w:val="Titre1"/>
    <w:next w:val="Normal"/>
    <w:uiPriority w:val="39"/>
    <w:unhideWhenUsed/>
    <w:qFormat/>
    <w:rsid w:val="004205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M1">
    <w:name w:val="toc 1"/>
    <w:basedOn w:val="Normal"/>
    <w:next w:val="Normal"/>
    <w:autoRedefine/>
    <w:uiPriority w:val="39"/>
    <w:unhideWhenUsed/>
    <w:rsid w:val="004205C7"/>
    <w:pPr>
      <w:tabs>
        <w:tab w:val="left" w:pos="660"/>
        <w:tab w:val="right" w:leader="dot" w:pos="9062"/>
      </w:tabs>
      <w:spacing w:after="100"/>
    </w:pPr>
  </w:style>
  <w:style w:type="paragraph" w:styleId="TM2">
    <w:name w:val="toc 2"/>
    <w:basedOn w:val="Normal"/>
    <w:next w:val="Normal"/>
    <w:autoRedefine/>
    <w:uiPriority w:val="39"/>
    <w:unhideWhenUsed/>
    <w:rsid w:val="004205C7"/>
    <w:pPr>
      <w:spacing w:after="100"/>
      <w:ind w:left="220"/>
    </w:pPr>
  </w:style>
  <w:style w:type="paragraph" w:styleId="TM3">
    <w:name w:val="toc 3"/>
    <w:basedOn w:val="Normal"/>
    <w:next w:val="Normal"/>
    <w:autoRedefine/>
    <w:uiPriority w:val="39"/>
    <w:unhideWhenUsed/>
    <w:rsid w:val="004205C7"/>
    <w:pPr>
      <w:spacing w:after="100"/>
      <w:ind w:left="440"/>
    </w:pPr>
  </w:style>
  <w:style w:type="table" w:styleId="Grilledutableau">
    <w:name w:val="Table Grid"/>
    <w:basedOn w:val="TableauNormal"/>
    <w:uiPriority w:val="59"/>
    <w:rsid w:val="004205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4205C7"/>
  </w:style>
  <w:style w:type="table" w:customStyle="1" w:styleId="TableCTIE1">
    <w:name w:val="Table CTIE1"/>
    <w:basedOn w:val="TableauNormal"/>
    <w:uiPriority w:val="99"/>
    <w:rsid w:val="004205C7"/>
    <w:pPr>
      <w:contextualSpacing/>
    </w:pPr>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vAlign w:val="center"/>
    </w:tcPr>
    <w:tblStylePr w:type="firstRow">
      <w:pPr>
        <w:wordWrap/>
        <w:jc w:val="left"/>
      </w:pPr>
      <w:rPr>
        <w:rFonts w:ascii="Arial Unicode MS" w:hAnsi="Arial Unicode MS"/>
        <w:b w:val="0"/>
        <w:color w:val="FFFFFF"/>
        <w:position w:val="0"/>
        <w:sz w:val="22"/>
      </w:rPr>
      <w:tblPr/>
      <w:tcPr>
        <w:shd w:val="clear" w:color="auto" w:fill="595959"/>
        <w:noWrap/>
      </w:tcPr>
    </w:tblStylePr>
    <w:tblStylePr w:type="lastRow">
      <w:rPr>
        <w:rFonts w:ascii="Arial Unicode MS" w:hAnsi="Arial Unicode MS"/>
        <w:color w:val="404040"/>
        <w:sz w:val="24"/>
      </w:rPr>
    </w:tblStylePr>
    <w:tblStylePr w:type="firstCol">
      <w:rPr>
        <w:color w:val="auto"/>
      </w:rPr>
      <w:tblPr/>
      <w:tcPr>
        <w:shd w:val="clear" w:color="auto" w:fill="D9D9D9"/>
      </w:tcPr>
    </w:tblStylePr>
    <w:tblStylePr w:type="band1Vert">
      <w:tblPr/>
      <w:tcPr>
        <w:shd w:val="clear" w:color="auto" w:fill="D9D9D9"/>
      </w:tcPr>
    </w:tblStylePr>
    <w:tblStylePr w:type="band2Vert">
      <w:pPr>
        <w:jc w:val="left"/>
      </w:pPr>
      <w:rPr>
        <w:b w:val="0"/>
      </w:rPr>
    </w:tblStylePr>
    <w:tblStylePr w:type="band1Horz">
      <w:tblPr/>
      <w:tcPr>
        <w:shd w:val="clear" w:color="auto" w:fill="D9D9D9"/>
      </w:tcPr>
    </w:tblStylePr>
  </w:style>
  <w:style w:type="paragraph" w:customStyle="1" w:styleId="En-ttedetabledesmatires2">
    <w:name w:val="En-tête de table des matières2"/>
    <w:basedOn w:val="Titre1"/>
    <w:next w:val="Normal"/>
    <w:uiPriority w:val="39"/>
    <w:unhideWhenUsed/>
    <w:qFormat/>
    <w:rsid w:val="004205C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table" w:customStyle="1" w:styleId="Grilledutableau1">
    <w:name w:val="Grille du tableau1"/>
    <w:basedOn w:val="TableauNormal"/>
    <w:next w:val="Grilledutableau"/>
    <w:uiPriority w:val="59"/>
    <w:rsid w:val="004205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mCat2">
    <w:name w:val="StyleTomCat2"/>
    <w:basedOn w:val="Normal"/>
    <w:rsid w:val="004205C7"/>
    <w:pPr>
      <w:spacing w:before="120" w:after="0" w:line="240" w:lineRule="auto"/>
    </w:pPr>
    <w:rPr>
      <w:rFonts w:ascii="Times New Roman" w:eastAsia="Times New Roman" w:hAnsi="Times New Roman"/>
      <w:b/>
      <w:sz w:val="2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1A4A51A-F654-483B-A948-9118ADE09758}">
  <ds:schemaRefs>
    <ds:schemaRef ds:uri="http://schemas.openxmlformats.org/officeDocument/2006/bibliography"/>
  </ds:schemaRefs>
</ds:datastoreItem>
</file>

<file path=customXml/itemProps2.xml><?xml version="1.0" encoding="utf-8"?>
<ds:datastoreItem xmlns:ds="http://schemas.openxmlformats.org/officeDocument/2006/customXml" ds:itemID="{8B88CA4D-6163-4E6E-902E-9100F74F2AD3}"/>
</file>

<file path=customXml/itemProps3.xml><?xml version="1.0" encoding="utf-8"?>
<ds:datastoreItem xmlns:ds="http://schemas.openxmlformats.org/officeDocument/2006/customXml" ds:itemID="{85351951-617E-4924-9556-62DF25DE9F6A}"/>
</file>

<file path=customXml/itemProps4.xml><?xml version="1.0" encoding="utf-8"?>
<ds:datastoreItem xmlns:ds="http://schemas.openxmlformats.org/officeDocument/2006/customXml" ds:itemID="{7867FCE9-906D-4266-BA80-7E0495F96346}"/>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5508</Characters>
  <Application>Microsoft Office Word</Application>
  <DocSecurity>4</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