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55" w:rsidRDefault="00380A55" w:rsidP="00CB372D">
      <w:pPr>
        <w:spacing w:after="0" w:line="240" w:lineRule="auto"/>
        <w:jc w:val="center"/>
        <w:rPr>
          <w:rFonts w:ascii="Arial" w:hAnsi="Arial" w:cs="Arial"/>
          <w:b/>
        </w:rPr>
      </w:pPr>
      <w:bookmarkStart w:id="0" w:name="_GoBack"/>
      <w:bookmarkEnd w:id="0"/>
    </w:p>
    <w:p w:rsidR="00A50DFF" w:rsidRDefault="00A50DFF" w:rsidP="00CB372D">
      <w:pPr>
        <w:spacing w:after="0" w:line="240" w:lineRule="auto"/>
        <w:jc w:val="center"/>
        <w:rPr>
          <w:rFonts w:ascii="Arial" w:hAnsi="Arial" w:cs="Arial"/>
          <w:b/>
        </w:rPr>
      </w:pPr>
    </w:p>
    <w:p w:rsidR="00A50DFF" w:rsidRDefault="00A50DFF" w:rsidP="00CB372D">
      <w:pPr>
        <w:spacing w:after="0" w:line="240" w:lineRule="auto"/>
        <w:jc w:val="center"/>
        <w:rPr>
          <w:rFonts w:ascii="Arial" w:hAnsi="Arial" w:cs="Arial"/>
          <w:b/>
        </w:rPr>
      </w:pPr>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8A09A6" w:rsidRDefault="00CB372D" w:rsidP="00CB372D">
      <w:pPr>
        <w:spacing w:after="0" w:line="240" w:lineRule="auto"/>
        <w:jc w:val="center"/>
        <w:rPr>
          <w:rFonts w:ascii="Arial" w:hAnsi="Arial" w:cs="Arial"/>
          <w:b/>
        </w:rPr>
      </w:pPr>
      <w:r w:rsidRPr="008A09A6">
        <w:rPr>
          <w:rFonts w:ascii="Arial" w:hAnsi="Arial" w:cs="Arial"/>
          <w:b/>
        </w:rPr>
        <w:t xml:space="preserve">N° </w:t>
      </w:r>
      <w:r w:rsidR="008D5B32">
        <w:rPr>
          <w:rFonts w:ascii="Arial" w:hAnsi="Arial" w:cs="Arial"/>
          <w:b/>
        </w:rPr>
        <w:t>8004</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CHAMBRE DES DEPUTES</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Session ordinaire 20</w:t>
      </w:r>
      <w:r w:rsidR="007F545B" w:rsidRPr="008A09A6">
        <w:rPr>
          <w:rFonts w:ascii="Arial" w:hAnsi="Arial" w:cs="Arial"/>
        </w:rPr>
        <w:t>2</w:t>
      </w:r>
      <w:r w:rsidR="00E86E24">
        <w:rPr>
          <w:rFonts w:ascii="Arial" w:hAnsi="Arial" w:cs="Arial"/>
        </w:rPr>
        <w:t>1</w:t>
      </w:r>
      <w:r w:rsidRPr="008A09A6">
        <w:rPr>
          <w:rFonts w:ascii="Arial" w:hAnsi="Arial" w:cs="Arial"/>
        </w:rPr>
        <w:t>-20</w:t>
      </w:r>
      <w:r w:rsidR="00BD7CF5" w:rsidRPr="008A09A6">
        <w:rPr>
          <w:rFonts w:ascii="Arial" w:hAnsi="Arial" w:cs="Arial"/>
        </w:rPr>
        <w:t>2</w:t>
      </w:r>
      <w:r w:rsidR="00E86E24">
        <w:rPr>
          <w:rFonts w:ascii="Arial" w:hAnsi="Arial" w:cs="Arial"/>
        </w:rPr>
        <w:t>2</w:t>
      </w:r>
    </w:p>
    <w:p w:rsidR="00CB372D" w:rsidRPr="008A09A6" w:rsidRDefault="00CB372D" w:rsidP="00CB372D">
      <w:pPr>
        <w:spacing w:after="0" w:line="240" w:lineRule="auto"/>
        <w:jc w:val="both"/>
        <w:rPr>
          <w:rFonts w:ascii="Arial" w:hAnsi="Arial" w:cs="Arial"/>
        </w:rPr>
      </w:pPr>
    </w:p>
    <w:p w:rsidR="00CB372D" w:rsidRPr="008A09A6"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8B49C2" w:rsidRDefault="008B49C2" w:rsidP="008D5B32">
      <w:pPr>
        <w:spacing w:after="0" w:line="240" w:lineRule="auto"/>
        <w:jc w:val="center"/>
        <w:rPr>
          <w:rFonts w:ascii="Arial" w:hAnsi="Arial" w:cs="Arial"/>
          <w:b/>
        </w:rPr>
      </w:pPr>
    </w:p>
    <w:p w:rsidR="008B49C2" w:rsidRDefault="008B49C2" w:rsidP="008D5B32">
      <w:pPr>
        <w:spacing w:after="0" w:line="240" w:lineRule="auto"/>
        <w:jc w:val="center"/>
        <w:rPr>
          <w:rFonts w:ascii="Arial" w:hAnsi="Arial" w:cs="Arial"/>
          <w:b/>
        </w:rPr>
      </w:pPr>
    </w:p>
    <w:p w:rsidR="008B49C2" w:rsidRDefault="008B49C2" w:rsidP="008D5B32">
      <w:pPr>
        <w:spacing w:after="0" w:line="240" w:lineRule="auto"/>
        <w:jc w:val="center"/>
        <w:rPr>
          <w:rFonts w:ascii="Arial" w:hAnsi="Arial" w:cs="Arial"/>
          <w:b/>
        </w:rPr>
      </w:pPr>
    </w:p>
    <w:p w:rsidR="008D5B32" w:rsidRPr="008D5B32" w:rsidRDefault="008D5B32" w:rsidP="008D5B32">
      <w:pPr>
        <w:spacing w:after="0" w:line="240" w:lineRule="auto"/>
        <w:jc w:val="center"/>
        <w:rPr>
          <w:rFonts w:ascii="Arial" w:hAnsi="Arial" w:cs="Arial"/>
          <w:b/>
        </w:rPr>
      </w:pPr>
      <w:r w:rsidRPr="008D5B32">
        <w:rPr>
          <w:rFonts w:ascii="Arial" w:hAnsi="Arial" w:cs="Arial"/>
          <w:b/>
        </w:rPr>
        <w:t>Projet de loi portant modification de la loi modifiée du 20 juin 2020 portant 1°dérogation temporaire à certaines dispositions en matière de droit du travail en relation avec l’état de crise lié au Covid-19 ; 2° modification du Code du travail</w:t>
      </w:r>
    </w:p>
    <w:p w:rsidR="003F33F8" w:rsidRDefault="003F33F8" w:rsidP="00CB372D">
      <w:pPr>
        <w:pStyle w:val="Default"/>
        <w:jc w:val="center"/>
        <w:rPr>
          <w:rFonts w:ascii="Arial" w:hAnsi="Arial" w:cs="Arial"/>
          <w:b/>
          <w:sz w:val="22"/>
          <w:szCs w:val="22"/>
        </w:rPr>
      </w:pPr>
    </w:p>
    <w:p w:rsidR="006D20D0" w:rsidRPr="008A09A6" w:rsidRDefault="006D20D0" w:rsidP="00CB372D">
      <w:pPr>
        <w:pStyle w:val="Default"/>
        <w:jc w:val="center"/>
        <w:rPr>
          <w:rFonts w:ascii="Arial" w:hAnsi="Arial" w:cs="Arial"/>
          <w:b/>
          <w:sz w:val="22"/>
          <w:szCs w:val="22"/>
        </w:rPr>
      </w:pPr>
    </w:p>
    <w:p w:rsidR="00011B21" w:rsidRDefault="00A40B79" w:rsidP="00011B21">
      <w:pPr>
        <w:pStyle w:val="Default"/>
        <w:jc w:val="center"/>
        <w:rPr>
          <w:rFonts w:ascii="Arial" w:hAnsi="Arial" w:cs="Arial"/>
          <w:b/>
          <w:sz w:val="22"/>
          <w:szCs w:val="22"/>
        </w:rPr>
      </w:pPr>
      <w:r w:rsidRPr="008A09A6">
        <w:rPr>
          <w:rFonts w:ascii="Arial" w:hAnsi="Arial" w:cs="Arial"/>
          <w:b/>
          <w:sz w:val="22"/>
          <w:szCs w:val="22"/>
        </w:rPr>
        <w:t>R</w:t>
      </w:r>
      <w:r w:rsidR="00011B21">
        <w:rPr>
          <w:rFonts w:ascii="Arial" w:hAnsi="Arial" w:cs="Arial"/>
          <w:b/>
          <w:sz w:val="22"/>
          <w:szCs w:val="22"/>
        </w:rPr>
        <w:t>ésumé</w:t>
      </w:r>
    </w:p>
    <w:p w:rsidR="00011B21" w:rsidRDefault="00011B21" w:rsidP="00011B21">
      <w:pPr>
        <w:pStyle w:val="Default"/>
        <w:jc w:val="center"/>
        <w:rPr>
          <w:rFonts w:ascii="Arial" w:hAnsi="Arial" w:cs="Arial"/>
          <w:b/>
          <w:sz w:val="22"/>
          <w:szCs w:val="22"/>
        </w:rPr>
      </w:pPr>
    </w:p>
    <w:p w:rsidR="007E2C3F" w:rsidRPr="00AA0342" w:rsidRDefault="007E2C3F" w:rsidP="007E2C3F">
      <w:pPr>
        <w:jc w:val="both"/>
        <w:rPr>
          <w:rFonts w:ascii="Arial" w:hAnsi="Arial" w:cs="Arial"/>
          <w:lang w:val="fr-FR"/>
        </w:rPr>
      </w:pPr>
      <w:r w:rsidRPr="00AA0342">
        <w:rPr>
          <w:rFonts w:ascii="Arial" w:hAnsi="Arial" w:cs="Arial"/>
          <w:lang w:val="fr-FR"/>
        </w:rPr>
        <w:t xml:space="preserve">Le présent projet de loi a pour objet de proroger le dispositif actuel de réintégration des prépensionnés dans le secteur de la santé, des laboratoires d’analyses et des aides et des soins. </w:t>
      </w:r>
    </w:p>
    <w:p w:rsidR="007E2C3F" w:rsidRPr="00AA0342" w:rsidRDefault="00011B21" w:rsidP="007E2C3F">
      <w:pPr>
        <w:jc w:val="both"/>
        <w:rPr>
          <w:rFonts w:ascii="Arial" w:hAnsi="Arial" w:cs="Arial"/>
          <w:lang w:val="fr-FR"/>
        </w:rPr>
      </w:pPr>
      <w:r>
        <w:rPr>
          <w:rFonts w:ascii="Arial" w:hAnsi="Arial" w:cs="Arial"/>
          <w:lang w:val="fr-FR"/>
        </w:rPr>
        <w:t>C</w:t>
      </w:r>
      <w:r w:rsidR="007E2C3F" w:rsidRPr="00AA0342">
        <w:rPr>
          <w:rFonts w:ascii="Arial" w:hAnsi="Arial" w:cs="Arial"/>
          <w:lang w:val="fr-FR"/>
        </w:rPr>
        <w:t xml:space="preserve">ertaines entreprises ont été amenées à proposer à leurs anciens salariés en préretraite de reprendre le travail pendant la durée de la crise, et cela en contrepartie d’une rémunération adéquate. </w:t>
      </w:r>
    </w:p>
    <w:p w:rsidR="007E2C3F" w:rsidRPr="00AA0342" w:rsidRDefault="007E2C3F" w:rsidP="007E2C3F">
      <w:pPr>
        <w:jc w:val="both"/>
        <w:rPr>
          <w:rFonts w:ascii="Arial" w:hAnsi="Arial" w:cs="Arial"/>
          <w:lang w:val="fr-FR"/>
        </w:rPr>
      </w:pPr>
      <w:r w:rsidRPr="00AA0342">
        <w:rPr>
          <w:rFonts w:ascii="Arial" w:hAnsi="Arial" w:cs="Arial"/>
          <w:lang w:val="fr-FR"/>
        </w:rPr>
        <w:t xml:space="preserve">Afin de sécuriser les salariés acceptant une telle proposition de retour temporaire, il avait été dérogé temporairement à l'article L. 585-6 du Code du travail par le règlement grand-ducal du </w:t>
      </w:r>
      <w:r w:rsidRPr="00AA0342">
        <w:rPr>
          <w:rStyle w:val="markedcontent"/>
          <w:rFonts w:ascii="Arial" w:hAnsi="Arial" w:cs="Arial"/>
          <w:lang w:val="fr-FR"/>
        </w:rPr>
        <w:t>1</w:t>
      </w:r>
      <w:r w:rsidRPr="00AA0342">
        <w:rPr>
          <w:rStyle w:val="markedcontent"/>
          <w:rFonts w:ascii="Arial" w:hAnsi="Arial" w:cs="Arial"/>
          <w:vertAlign w:val="superscript"/>
          <w:lang w:val="fr-FR"/>
        </w:rPr>
        <w:t>er</w:t>
      </w:r>
      <w:r w:rsidRPr="00AA0342">
        <w:rPr>
          <w:rStyle w:val="markedcontent"/>
          <w:rFonts w:ascii="Arial" w:hAnsi="Arial" w:cs="Arial"/>
          <w:lang w:val="fr-FR"/>
        </w:rPr>
        <w:t xml:space="preserve"> </w:t>
      </w:r>
      <w:r w:rsidRPr="00AA0342">
        <w:rPr>
          <w:rFonts w:ascii="Arial" w:hAnsi="Arial" w:cs="Arial"/>
          <w:lang w:val="fr-FR"/>
        </w:rPr>
        <w:t xml:space="preserve">avril 2020, en vue de garantir que la rémunération que ces personnes pourraient toucher par l'exécution dudit travail n'ait pas comme conséquence la perte des droits à l'indemnité de préretraite. </w:t>
      </w:r>
    </w:p>
    <w:p w:rsidR="007E2C3F" w:rsidRPr="00AA0342" w:rsidRDefault="007E2C3F" w:rsidP="007E2C3F">
      <w:pPr>
        <w:jc w:val="both"/>
        <w:rPr>
          <w:rFonts w:ascii="Arial" w:hAnsi="Arial" w:cs="Arial"/>
          <w:lang w:val="fr-FR"/>
        </w:rPr>
      </w:pPr>
      <w:r w:rsidRPr="00AA0342">
        <w:rPr>
          <w:rFonts w:ascii="Arial" w:hAnsi="Arial" w:cs="Arial"/>
          <w:lang w:val="fr-FR"/>
        </w:rPr>
        <w:t xml:space="preserve">Ces mesures ont été prolongées à plusieurs reprises et des adaptations ont été faites afin </w:t>
      </w:r>
      <w:r w:rsidR="008B49C2" w:rsidRPr="00AA0342">
        <w:rPr>
          <w:rFonts w:ascii="Arial" w:hAnsi="Arial" w:cs="Arial"/>
          <w:lang w:val="fr-FR"/>
        </w:rPr>
        <w:t>de réduire</w:t>
      </w:r>
      <w:r w:rsidRPr="00AA0342">
        <w:rPr>
          <w:rFonts w:ascii="Arial" w:hAnsi="Arial" w:cs="Arial"/>
          <w:lang w:val="fr-FR"/>
        </w:rPr>
        <w:t xml:space="preserve"> le champ d’application de cette dérogation pour qu’elle ne soit pas applicable à l’entièreté des domaines économiques, mais qu’elle se limite plutôt au secteur de la santé en général, au secteur des aides et de soins et aux laboratoires d’analyses médicales. Ainsi la dérogation initialement limitée à l’état de crise avait été prolongée jusqu’au 31 décembre 2020 par la loi du 20 juin 2020. La dérogation avait encore une fois été prorogée par la loi du 19 décembre 2020 qui a limité le champ d’application du dispositif.   </w:t>
      </w:r>
    </w:p>
    <w:p w:rsidR="007E2C3F" w:rsidRPr="00AA0342" w:rsidRDefault="007E2C3F" w:rsidP="007E2C3F">
      <w:pPr>
        <w:jc w:val="both"/>
        <w:rPr>
          <w:rFonts w:ascii="Arial" w:hAnsi="Arial" w:cs="Arial"/>
          <w:lang w:val="fr-FR"/>
        </w:rPr>
      </w:pPr>
      <w:r w:rsidRPr="00AA0342">
        <w:rPr>
          <w:rFonts w:ascii="Arial" w:hAnsi="Arial" w:cs="Arial"/>
          <w:lang w:val="fr-FR"/>
        </w:rPr>
        <w:t xml:space="preserve">De plus, les salariés ayant travaillé dans un de ces domaines avant de partir en préretraite peuvent, depuis l'entrée en vigueur de cette loi, reprendre une activité salariée auprès de n'importe quel employeur actif dans le secteur de la santé ou dans le secteur d'aides et soins, ou encore dans un laboratoire d'analyses médicales, pour pouvoir bénéficier de la suspension de l'article L. 585-6, point 5 du Code du travail. Cette dérogation a ensuite été prolongée jusqu’au 31 décembre 2021 par la loi du 30 juin 2021. En vue du grand nombre d’infections avec le variant Omicron, cette disposition dérogatoire a été prolongée encore une fois jusqu’au 30 juin 2022 par la loi du 16 décembre 2021. </w:t>
      </w:r>
    </w:p>
    <w:p w:rsidR="007E2C3F" w:rsidRPr="00AA0342" w:rsidRDefault="007E2C3F" w:rsidP="007E2C3F">
      <w:pPr>
        <w:jc w:val="both"/>
        <w:rPr>
          <w:rFonts w:ascii="Arial" w:hAnsi="Arial" w:cs="Arial"/>
          <w:lang w:val="fr-FR"/>
        </w:rPr>
      </w:pPr>
      <w:r w:rsidRPr="00AA0342">
        <w:rPr>
          <w:rFonts w:ascii="Arial" w:hAnsi="Arial" w:cs="Arial"/>
          <w:lang w:val="fr-FR"/>
        </w:rPr>
        <w:lastRenderedPageBreak/>
        <w:t>Vu que le manque de personnel qualifié dans les secteurs susmentionnés risque fortement de perdurer, sinon même d’augmenter, pendant les mois à venir, et qu’il importe aussi de pouvoir garantir les temps de repos et de congé au personnel en place, qui est fortement marqué par des mois de travail effectués sous des conditions très difficiles, la nécessité de prolonger le dispositif actuellement en place jusqu’au 31 décembre 2022 s’impose.</w:t>
      </w:r>
      <w:r w:rsidR="00BD5C76">
        <w:rPr>
          <w:rFonts w:ascii="Arial" w:hAnsi="Arial" w:cs="Arial"/>
          <w:lang w:val="fr-FR"/>
        </w:rPr>
        <w:t xml:space="preserve"> </w:t>
      </w:r>
      <w:r w:rsidRPr="00AA0342">
        <w:rPr>
          <w:rFonts w:ascii="Arial" w:hAnsi="Arial" w:cs="Arial"/>
          <w:lang w:val="fr-FR"/>
        </w:rPr>
        <w:t xml:space="preserve"> </w:t>
      </w:r>
    </w:p>
    <w:p w:rsidR="00136616" w:rsidRPr="007E2C3F" w:rsidRDefault="005578B4" w:rsidP="00136616">
      <w:pPr>
        <w:jc w:val="both"/>
        <w:rPr>
          <w:rFonts w:ascii="Arial" w:hAnsi="Arial" w:cs="Arial"/>
          <w:lang w:val="fr-FR"/>
        </w:rPr>
      </w:pPr>
      <w:r w:rsidRPr="00AA0342">
        <w:rPr>
          <w:rFonts w:ascii="Arial" w:hAnsi="Arial" w:cs="Arial"/>
          <w:lang w:val="fr-FR"/>
        </w:rPr>
        <w:t>De même, il est proposé que la présente loi entre en vigueur le lendemain de la fin de la disposition actuellement</w:t>
      </w:r>
      <w:r w:rsidRPr="002673B3">
        <w:rPr>
          <w:rFonts w:ascii="Arial" w:hAnsi="Arial" w:cs="Arial"/>
          <w:lang w:val="fr-FR"/>
        </w:rPr>
        <w:t xml:space="preserve"> en vigueur pour éviter un quelconque vide juridique, c’est-à-dire le 1</w:t>
      </w:r>
      <w:r w:rsidRPr="002673B3">
        <w:rPr>
          <w:rFonts w:ascii="Arial" w:hAnsi="Arial" w:cs="Arial"/>
          <w:vertAlign w:val="superscript"/>
          <w:lang w:val="fr-FR"/>
        </w:rPr>
        <w:t>er</w:t>
      </w:r>
      <w:r w:rsidRPr="002673B3">
        <w:rPr>
          <w:rFonts w:ascii="Arial" w:hAnsi="Arial" w:cs="Arial"/>
          <w:lang w:val="fr-FR"/>
        </w:rPr>
        <w:t xml:space="preserve"> juillet 2022.</w:t>
      </w:r>
      <w:r>
        <w:rPr>
          <w:rFonts w:ascii="Arial" w:hAnsi="Arial" w:cs="Arial"/>
          <w:lang w:val="fr-FR"/>
        </w:rPr>
        <w:t xml:space="preserve"> </w:t>
      </w:r>
      <w:r w:rsidRPr="002673B3">
        <w:rPr>
          <w:rFonts w:ascii="Arial" w:hAnsi="Arial" w:cs="Arial"/>
          <w:lang w:val="fr-FR"/>
        </w:rPr>
        <w:t xml:space="preserve"> </w:t>
      </w:r>
    </w:p>
    <w:p w:rsidR="00764326" w:rsidRPr="008B49C2" w:rsidRDefault="00764326" w:rsidP="00136616">
      <w:pPr>
        <w:rPr>
          <w:rFonts w:ascii="Arial" w:eastAsia="Times New Roman" w:hAnsi="Arial" w:cs="Arial"/>
          <w:lang w:val="fr-CH"/>
        </w:rPr>
      </w:pPr>
    </w:p>
    <w:p w:rsidR="00206B41" w:rsidRPr="00206B41" w:rsidRDefault="00206B41" w:rsidP="00600DE2">
      <w:pPr>
        <w:pStyle w:val="Default"/>
        <w:jc w:val="right"/>
      </w:pPr>
    </w:p>
    <w:sectPr w:rsidR="00206B41" w:rsidRPr="00206B41" w:rsidSect="003D7BC1">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88" w:rsidRDefault="003D6988" w:rsidP="008F40EA">
      <w:pPr>
        <w:spacing w:after="0" w:line="240" w:lineRule="auto"/>
      </w:pPr>
      <w:r>
        <w:separator/>
      </w:r>
    </w:p>
  </w:endnote>
  <w:endnote w:type="continuationSeparator" w:id="0">
    <w:p w:rsidR="003D6988" w:rsidRDefault="003D6988"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423B03" w:rsidRPr="00423B03">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88" w:rsidRDefault="003D6988" w:rsidP="008F40EA">
      <w:pPr>
        <w:spacing w:after="0" w:line="240" w:lineRule="auto"/>
      </w:pPr>
      <w:r>
        <w:separator/>
      </w:r>
    </w:p>
  </w:footnote>
  <w:footnote w:type="continuationSeparator" w:id="0">
    <w:p w:rsidR="003D6988" w:rsidRDefault="003D6988"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1C86"/>
    <w:rsid w:val="00011B21"/>
    <w:rsid w:val="00012105"/>
    <w:rsid w:val="00012BA8"/>
    <w:rsid w:val="00023CF4"/>
    <w:rsid w:val="00034F53"/>
    <w:rsid w:val="000461C4"/>
    <w:rsid w:val="00052CED"/>
    <w:rsid w:val="00054070"/>
    <w:rsid w:val="00067A64"/>
    <w:rsid w:val="00070F17"/>
    <w:rsid w:val="000753CA"/>
    <w:rsid w:val="00090B77"/>
    <w:rsid w:val="0009322D"/>
    <w:rsid w:val="00095742"/>
    <w:rsid w:val="000A39EF"/>
    <w:rsid w:val="000A51FA"/>
    <w:rsid w:val="000D30C1"/>
    <w:rsid w:val="000E0621"/>
    <w:rsid w:val="001075E4"/>
    <w:rsid w:val="00111C2C"/>
    <w:rsid w:val="00122524"/>
    <w:rsid w:val="00132CE7"/>
    <w:rsid w:val="00135E2C"/>
    <w:rsid w:val="00136616"/>
    <w:rsid w:val="001428BB"/>
    <w:rsid w:val="001635A3"/>
    <w:rsid w:val="001740F4"/>
    <w:rsid w:val="00181A4A"/>
    <w:rsid w:val="00194364"/>
    <w:rsid w:val="0019715C"/>
    <w:rsid w:val="001A4DBF"/>
    <w:rsid w:val="001B5D9B"/>
    <w:rsid w:val="001B7923"/>
    <w:rsid w:val="001C006A"/>
    <w:rsid w:val="001C670C"/>
    <w:rsid w:val="001E1C2D"/>
    <w:rsid w:val="001E5807"/>
    <w:rsid w:val="002050AE"/>
    <w:rsid w:val="00206B41"/>
    <w:rsid w:val="00227C47"/>
    <w:rsid w:val="00234D21"/>
    <w:rsid w:val="00235AAE"/>
    <w:rsid w:val="002404C6"/>
    <w:rsid w:val="00242B81"/>
    <w:rsid w:val="002456D7"/>
    <w:rsid w:val="00245A5C"/>
    <w:rsid w:val="00250F58"/>
    <w:rsid w:val="00254040"/>
    <w:rsid w:val="00272295"/>
    <w:rsid w:val="002722A4"/>
    <w:rsid w:val="0029130A"/>
    <w:rsid w:val="00291F75"/>
    <w:rsid w:val="002939A7"/>
    <w:rsid w:val="002A03EB"/>
    <w:rsid w:val="002B0777"/>
    <w:rsid w:val="002B2352"/>
    <w:rsid w:val="002C20F1"/>
    <w:rsid w:val="002D48CC"/>
    <w:rsid w:val="00314C92"/>
    <w:rsid w:val="00316E81"/>
    <w:rsid w:val="00322C5D"/>
    <w:rsid w:val="003374A9"/>
    <w:rsid w:val="00351066"/>
    <w:rsid w:val="003575B0"/>
    <w:rsid w:val="003773E0"/>
    <w:rsid w:val="003809D7"/>
    <w:rsid w:val="00380A55"/>
    <w:rsid w:val="0038303D"/>
    <w:rsid w:val="00384A13"/>
    <w:rsid w:val="00392086"/>
    <w:rsid w:val="00393DC0"/>
    <w:rsid w:val="0039572E"/>
    <w:rsid w:val="003A454B"/>
    <w:rsid w:val="003A56E1"/>
    <w:rsid w:val="003A58F5"/>
    <w:rsid w:val="003B0D6F"/>
    <w:rsid w:val="003B0E84"/>
    <w:rsid w:val="003C171E"/>
    <w:rsid w:val="003C7B3B"/>
    <w:rsid w:val="003D6988"/>
    <w:rsid w:val="003D7BC1"/>
    <w:rsid w:val="003E3BC1"/>
    <w:rsid w:val="003E6362"/>
    <w:rsid w:val="003F1117"/>
    <w:rsid w:val="003F33F8"/>
    <w:rsid w:val="003F36D0"/>
    <w:rsid w:val="00405F4F"/>
    <w:rsid w:val="00422636"/>
    <w:rsid w:val="004231AA"/>
    <w:rsid w:val="004233B6"/>
    <w:rsid w:val="00423B03"/>
    <w:rsid w:val="004600B7"/>
    <w:rsid w:val="00460B3F"/>
    <w:rsid w:val="00465262"/>
    <w:rsid w:val="00472799"/>
    <w:rsid w:val="0047650A"/>
    <w:rsid w:val="00493AA1"/>
    <w:rsid w:val="00496BF7"/>
    <w:rsid w:val="004B0E45"/>
    <w:rsid w:val="004B7680"/>
    <w:rsid w:val="004C68D1"/>
    <w:rsid w:val="004C6D0F"/>
    <w:rsid w:val="004E5D51"/>
    <w:rsid w:val="004F0358"/>
    <w:rsid w:val="004F6841"/>
    <w:rsid w:val="004F7397"/>
    <w:rsid w:val="00507EBA"/>
    <w:rsid w:val="00527F23"/>
    <w:rsid w:val="00530804"/>
    <w:rsid w:val="00533508"/>
    <w:rsid w:val="00542515"/>
    <w:rsid w:val="00546498"/>
    <w:rsid w:val="00554569"/>
    <w:rsid w:val="005578B4"/>
    <w:rsid w:val="0056388D"/>
    <w:rsid w:val="00575CBC"/>
    <w:rsid w:val="00577734"/>
    <w:rsid w:val="005A092A"/>
    <w:rsid w:val="005A61D6"/>
    <w:rsid w:val="005C0960"/>
    <w:rsid w:val="005E002A"/>
    <w:rsid w:val="005E44D3"/>
    <w:rsid w:val="005F3900"/>
    <w:rsid w:val="006006AB"/>
    <w:rsid w:val="00600DE2"/>
    <w:rsid w:val="00603A70"/>
    <w:rsid w:val="00606EA7"/>
    <w:rsid w:val="0060708D"/>
    <w:rsid w:val="006367B2"/>
    <w:rsid w:val="0063763C"/>
    <w:rsid w:val="00650D3B"/>
    <w:rsid w:val="00653989"/>
    <w:rsid w:val="00662626"/>
    <w:rsid w:val="00667B3A"/>
    <w:rsid w:val="00674AEA"/>
    <w:rsid w:val="00675D82"/>
    <w:rsid w:val="0068513D"/>
    <w:rsid w:val="00692047"/>
    <w:rsid w:val="00692ECA"/>
    <w:rsid w:val="006957B5"/>
    <w:rsid w:val="00696489"/>
    <w:rsid w:val="006A25E2"/>
    <w:rsid w:val="006A2A9F"/>
    <w:rsid w:val="006B2843"/>
    <w:rsid w:val="006C6126"/>
    <w:rsid w:val="006D20D0"/>
    <w:rsid w:val="006E1517"/>
    <w:rsid w:val="006E34E9"/>
    <w:rsid w:val="006E6202"/>
    <w:rsid w:val="006E6D6A"/>
    <w:rsid w:val="006F1B71"/>
    <w:rsid w:val="0071100D"/>
    <w:rsid w:val="00714EDD"/>
    <w:rsid w:val="00714F67"/>
    <w:rsid w:val="00726197"/>
    <w:rsid w:val="00731190"/>
    <w:rsid w:val="00731D5C"/>
    <w:rsid w:val="007405FE"/>
    <w:rsid w:val="00743EC2"/>
    <w:rsid w:val="00747A25"/>
    <w:rsid w:val="00752D25"/>
    <w:rsid w:val="007543D6"/>
    <w:rsid w:val="00764326"/>
    <w:rsid w:val="007672AE"/>
    <w:rsid w:val="007758FB"/>
    <w:rsid w:val="007771BC"/>
    <w:rsid w:val="00782B2D"/>
    <w:rsid w:val="0078691F"/>
    <w:rsid w:val="007A1000"/>
    <w:rsid w:val="007A449B"/>
    <w:rsid w:val="007B34C8"/>
    <w:rsid w:val="007C6488"/>
    <w:rsid w:val="007E2C3F"/>
    <w:rsid w:val="007E5536"/>
    <w:rsid w:val="007F545B"/>
    <w:rsid w:val="00804234"/>
    <w:rsid w:val="008263BB"/>
    <w:rsid w:val="00827AE1"/>
    <w:rsid w:val="0083136C"/>
    <w:rsid w:val="00833CD2"/>
    <w:rsid w:val="00854E39"/>
    <w:rsid w:val="00860EBA"/>
    <w:rsid w:val="008737D8"/>
    <w:rsid w:val="0088774A"/>
    <w:rsid w:val="00891A00"/>
    <w:rsid w:val="00893FC8"/>
    <w:rsid w:val="008A09A6"/>
    <w:rsid w:val="008A4EA4"/>
    <w:rsid w:val="008B101B"/>
    <w:rsid w:val="008B49C2"/>
    <w:rsid w:val="008C134A"/>
    <w:rsid w:val="008C64B1"/>
    <w:rsid w:val="008D5B32"/>
    <w:rsid w:val="008D7698"/>
    <w:rsid w:val="008E6AD3"/>
    <w:rsid w:val="008F40EA"/>
    <w:rsid w:val="0090003D"/>
    <w:rsid w:val="009139AE"/>
    <w:rsid w:val="009523D9"/>
    <w:rsid w:val="00952B1E"/>
    <w:rsid w:val="009561EC"/>
    <w:rsid w:val="00961B80"/>
    <w:rsid w:val="00974548"/>
    <w:rsid w:val="009818E8"/>
    <w:rsid w:val="00981CC0"/>
    <w:rsid w:val="00995144"/>
    <w:rsid w:val="009C3846"/>
    <w:rsid w:val="009D7F22"/>
    <w:rsid w:val="009F49AC"/>
    <w:rsid w:val="009F54CB"/>
    <w:rsid w:val="00A0193A"/>
    <w:rsid w:val="00A10DFB"/>
    <w:rsid w:val="00A114F3"/>
    <w:rsid w:val="00A16F3C"/>
    <w:rsid w:val="00A17139"/>
    <w:rsid w:val="00A22A1D"/>
    <w:rsid w:val="00A25017"/>
    <w:rsid w:val="00A30A6D"/>
    <w:rsid w:val="00A37325"/>
    <w:rsid w:val="00A40B79"/>
    <w:rsid w:val="00A40C6D"/>
    <w:rsid w:val="00A50DFF"/>
    <w:rsid w:val="00A514B5"/>
    <w:rsid w:val="00A65052"/>
    <w:rsid w:val="00A735CE"/>
    <w:rsid w:val="00A75FA9"/>
    <w:rsid w:val="00A81490"/>
    <w:rsid w:val="00A9247D"/>
    <w:rsid w:val="00A93E30"/>
    <w:rsid w:val="00AA6F3A"/>
    <w:rsid w:val="00AB23AF"/>
    <w:rsid w:val="00AB689E"/>
    <w:rsid w:val="00AC13BE"/>
    <w:rsid w:val="00AC5AE9"/>
    <w:rsid w:val="00AE5ED4"/>
    <w:rsid w:val="00B20076"/>
    <w:rsid w:val="00B21AE6"/>
    <w:rsid w:val="00B235FF"/>
    <w:rsid w:val="00B25D10"/>
    <w:rsid w:val="00B322D1"/>
    <w:rsid w:val="00B40888"/>
    <w:rsid w:val="00B50AD2"/>
    <w:rsid w:val="00B549B1"/>
    <w:rsid w:val="00B60A4C"/>
    <w:rsid w:val="00B704EF"/>
    <w:rsid w:val="00B755D7"/>
    <w:rsid w:val="00B768E7"/>
    <w:rsid w:val="00B84637"/>
    <w:rsid w:val="00B90025"/>
    <w:rsid w:val="00B96227"/>
    <w:rsid w:val="00B96ECA"/>
    <w:rsid w:val="00BA4C2E"/>
    <w:rsid w:val="00BA7A7A"/>
    <w:rsid w:val="00BB6747"/>
    <w:rsid w:val="00BC0527"/>
    <w:rsid w:val="00BC4505"/>
    <w:rsid w:val="00BC7B2C"/>
    <w:rsid w:val="00BD5C76"/>
    <w:rsid w:val="00BD7CF5"/>
    <w:rsid w:val="00BE398B"/>
    <w:rsid w:val="00C11FC4"/>
    <w:rsid w:val="00C54F60"/>
    <w:rsid w:val="00C74D94"/>
    <w:rsid w:val="00C83161"/>
    <w:rsid w:val="00C834DC"/>
    <w:rsid w:val="00CA1B84"/>
    <w:rsid w:val="00CA3115"/>
    <w:rsid w:val="00CB372D"/>
    <w:rsid w:val="00CC1545"/>
    <w:rsid w:val="00CC2E4F"/>
    <w:rsid w:val="00CC34B9"/>
    <w:rsid w:val="00CC4F99"/>
    <w:rsid w:val="00CD442C"/>
    <w:rsid w:val="00CE12CC"/>
    <w:rsid w:val="00CE5CD9"/>
    <w:rsid w:val="00CF6C41"/>
    <w:rsid w:val="00D00603"/>
    <w:rsid w:val="00D247D8"/>
    <w:rsid w:val="00D32EB3"/>
    <w:rsid w:val="00D3336A"/>
    <w:rsid w:val="00D4519C"/>
    <w:rsid w:val="00D5009B"/>
    <w:rsid w:val="00D50AC2"/>
    <w:rsid w:val="00D546C4"/>
    <w:rsid w:val="00D6446A"/>
    <w:rsid w:val="00D70FFB"/>
    <w:rsid w:val="00D81AF7"/>
    <w:rsid w:val="00D8731C"/>
    <w:rsid w:val="00D96072"/>
    <w:rsid w:val="00DB07D4"/>
    <w:rsid w:val="00DB3772"/>
    <w:rsid w:val="00DB41CC"/>
    <w:rsid w:val="00DD1C02"/>
    <w:rsid w:val="00DE5F05"/>
    <w:rsid w:val="00DE73C9"/>
    <w:rsid w:val="00DF0C3E"/>
    <w:rsid w:val="00DF28F5"/>
    <w:rsid w:val="00E00BCB"/>
    <w:rsid w:val="00E2058A"/>
    <w:rsid w:val="00E65565"/>
    <w:rsid w:val="00E66135"/>
    <w:rsid w:val="00E7270A"/>
    <w:rsid w:val="00E82DF8"/>
    <w:rsid w:val="00E8513A"/>
    <w:rsid w:val="00E86E24"/>
    <w:rsid w:val="00E91967"/>
    <w:rsid w:val="00E94FBE"/>
    <w:rsid w:val="00E966C5"/>
    <w:rsid w:val="00EC0145"/>
    <w:rsid w:val="00EC144B"/>
    <w:rsid w:val="00EC7C62"/>
    <w:rsid w:val="00ED105D"/>
    <w:rsid w:val="00ED540C"/>
    <w:rsid w:val="00EE47DA"/>
    <w:rsid w:val="00EF011A"/>
    <w:rsid w:val="00EF4211"/>
    <w:rsid w:val="00F06060"/>
    <w:rsid w:val="00F17A8D"/>
    <w:rsid w:val="00F255CC"/>
    <w:rsid w:val="00F26D95"/>
    <w:rsid w:val="00F56A1D"/>
    <w:rsid w:val="00F63384"/>
    <w:rsid w:val="00F6442D"/>
    <w:rsid w:val="00F73CFC"/>
    <w:rsid w:val="00F8478E"/>
    <w:rsid w:val="00F86C08"/>
    <w:rsid w:val="00F9392A"/>
    <w:rsid w:val="00F97B4E"/>
    <w:rsid w:val="00FA2891"/>
    <w:rsid w:val="00FB3940"/>
    <w:rsid w:val="00FC2AC9"/>
    <w:rsid w:val="00FD163E"/>
    <w:rsid w:val="00FD165A"/>
    <w:rsid w:val="00FD380E"/>
    <w:rsid w:val="00FD52CC"/>
    <w:rsid w:val="00FD6D23"/>
    <w:rsid w:val="00FF24E9"/>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5A856F-1E38-4B75-AA8C-63B34F59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 w:type="character" w:customStyle="1" w:styleId="markedcontent">
    <w:name w:val="markedcontent"/>
    <w:basedOn w:val="Policepardfaut"/>
    <w:rsid w:val="00D247D8"/>
  </w:style>
  <w:style w:type="character" w:styleId="Marquedecommentaire">
    <w:name w:val="annotation reference"/>
    <w:uiPriority w:val="99"/>
    <w:semiHidden/>
    <w:unhideWhenUsed/>
    <w:rsid w:val="00132CE7"/>
    <w:rPr>
      <w:sz w:val="16"/>
      <w:szCs w:val="16"/>
    </w:rPr>
  </w:style>
  <w:style w:type="paragraph" w:styleId="Commentaire">
    <w:name w:val="annotation text"/>
    <w:basedOn w:val="Normal"/>
    <w:link w:val="CommentaireCar"/>
    <w:uiPriority w:val="99"/>
    <w:unhideWhenUsed/>
    <w:rsid w:val="00132CE7"/>
    <w:pPr>
      <w:spacing w:line="240" w:lineRule="auto"/>
    </w:pPr>
    <w:rPr>
      <w:sz w:val="20"/>
      <w:szCs w:val="20"/>
    </w:rPr>
  </w:style>
  <w:style w:type="character" w:customStyle="1" w:styleId="CommentaireCar">
    <w:name w:val="Commentaire Car"/>
    <w:link w:val="Commentaire"/>
    <w:uiPriority w:val="99"/>
    <w:rsid w:val="00132CE7"/>
    <w:rPr>
      <w:sz w:val="20"/>
      <w:szCs w:val="20"/>
    </w:rPr>
  </w:style>
  <w:style w:type="paragraph" w:styleId="Objetducommentaire">
    <w:name w:val="annotation subject"/>
    <w:basedOn w:val="Commentaire"/>
    <w:next w:val="Commentaire"/>
    <w:link w:val="ObjetducommentaireCar"/>
    <w:uiPriority w:val="99"/>
    <w:semiHidden/>
    <w:unhideWhenUsed/>
    <w:rsid w:val="00132CE7"/>
    <w:rPr>
      <w:b/>
      <w:bCs/>
    </w:rPr>
  </w:style>
  <w:style w:type="character" w:customStyle="1" w:styleId="ObjetducommentaireCar">
    <w:name w:val="Objet du commentaire Car"/>
    <w:link w:val="Objetducommentaire"/>
    <w:uiPriority w:val="99"/>
    <w:semiHidden/>
    <w:rsid w:val="00132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2FEC8AB-AF75-4C62-A875-2843B6D0DE6B}">
  <ds:schemaRefs>
    <ds:schemaRef ds:uri="http://schemas.openxmlformats.org/officeDocument/2006/bibliography"/>
  </ds:schemaRefs>
</ds:datastoreItem>
</file>

<file path=customXml/itemProps2.xml><?xml version="1.0" encoding="utf-8"?>
<ds:datastoreItem xmlns:ds="http://schemas.openxmlformats.org/officeDocument/2006/customXml" ds:itemID="{9A05BF1A-DCC2-4EE3-8CDD-E9EFFBF396C1}"/>
</file>

<file path=customXml/itemProps3.xml><?xml version="1.0" encoding="utf-8"?>
<ds:datastoreItem xmlns:ds="http://schemas.openxmlformats.org/officeDocument/2006/customXml" ds:itemID="{D7872C4F-B310-4965-B39C-512A7578DC07}"/>
</file>

<file path=customXml/itemProps4.xml><?xml version="1.0" encoding="utf-8"?>
<ds:datastoreItem xmlns:ds="http://schemas.openxmlformats.org/officeDocument/2006/customXml" ds:itemID="{D5D8E610-D87A-4E47-8A96-0AD09D4B697A}"/>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2607</Characters>
  <Application>Microsoft Office Word</Application>
  <DocSecurity>4</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2022-05-16T06:47:00Z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