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2" w:rsidRPr="00D436FA" w:rsidRDefault="002B2352" w:rsidP="00D436FA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B23AF" w:rsidRPr="00D436FA" w:rsidRDefault="00AB23AF" w:rsidP="00D436FA">
      <w:pPr>
        <w:spacing w:after="0" w:line="240" w:lineRule="auto"/>
        <w:jc w:val="both"/>
        <w:rPr>
          <w:rFonts w:ascii="Arial" w:hAnsi="Arial" w:cs="Arial"/>
          <w:b/>
        </w:rPr>
      </w:pPr>
    </w:p>
    <w:p w:rsidR="00A0193A" w:rsidRPr="00D436FA" w:rsidRDefault="00A0193A" w:rsidP="00D436FA">
      <w:pPr>
        <w:spacing w:after="0" w:line="240" w:lineRule="auto"/>
        <w:jc w:val="both"/>
        <w:rPr>
          <w:rFonts w:ascii="Arial" w:hAnsi="Arial" w:cs="Arial"/>
          <w:b/>
        </w:rPr>
      </w:pPr>
    </w:p>
    <w:p w:rsidR="004231AA" w:rsidRPr="00D436FA" w:rsidRDefault="004231AA" w:rsidP="00D436FA">
      <w:pPr>
        <w:spacing w:after="0" w:line="240" w:lineRule="auto"/>
        <w:jc w:val="both"/>
        <w:rPr>
          <w:rFonts w:ascii="Arial" w:hAnsi="Arial" w:cs="Arial"/>
          <w:b/>
        </w:rPr>
      </w:pPr>
    </w:p>
    <w:p w:rsidR="00CB372D" w:rsidRPr="00D436FA" w:rsidRDefault="00CB372D" w:rsidP="006C6696">
      <w:pPr>
        <w:spacing w:after="0" w:line="240" w:lineRule="auto"/>
        <w:jc w:val="center"/>
        <w:rPr>
          <w:rFonts w:ascii="Arial" w:hAnsi="Arial" w:cs="Arial"/>
          <w:b/>
        </w:rPr>
      </w:pPr>
      <w:r w:rsidRPr="00D436FA">
        <w:rPr>
          <w:rFonts w:ascii="Arial" w:hAnsi="Arial" w:cs="Arial"/>
          <w:b/>
        </w:rPr>
        <w:t xml:space="preserve">N° </w:t>
      </w:r>
      <w:r w:rsidR="00BD7CF5" w:rsidRPr="00D436FA">
        <w:rPr>
          <w:rFonts w:ascii="Arial" w:hAnsi="Arial" w:cs="Arial"/>
          <w:b/>
        </w:rPr>
        <w:t>7</w:t>
      </w:r>
      <w:r w:rsidR="003C3DA6" w:rsidRPr="00D436FA">
        <w:rPr>
          <w:rFonts w:ascii="Arial" w:hAnsi="Arial" w:cs="Arial"/>
          <w:b/>
        </w:rPr>
        <w:t>9</w:t>
      </w:r>
      <w:r w:rsidR="00B84AEF" w:rsidRPr="00D436FA">
        <w:rPr>
          <w:rFonts w:ascii="Arial" w:hAnsi="Arial" w:cs="Arial"/>
          <w:b/>
        </w:rPr>
        <w:t>82</w:t>
      </w:r>
    </w:p>
    <w:p w:rsidR="00CB372D" w:rsidRPr="00D436FA" w:rsidRDefault="00CB372D" w:rsidP="006C6696">
      <w:pPr>
        <w:spacing w:after="0" w:line="240" w:lineRule="auto"/>
        <w:jc w:val="center"/>
        <w:rPr>
          <w:rFonts w:ascii="Arial" w:hAnsi="Arial" w:cs="Arial"/>
        </w:rPr>
      </w:pPr>
    </w:p>
    <w:p w:rsidR="00CB372D" w:rsidRPr="00D436FA" w:rsidRDefault="00CB372D" w:rsidP="006C6696">
      <w:pPr>
        <w:spacing w:after="0" w:line="240" w:lineRule="auto"/>
        <w:jc w:val="center"/>
        <w:rPr>
          <w:rFonts w:ascii="Arial" w:hAnsi="Arial" w:cs="Arial"/>
        </w:rPr>
      </w:pPr>
      <w:r w:rsidRPr="00D436FA">
        <w:rPr>
          <w:rFonts w:ascii="Arial" w:hAnsi="Arial" w:cs="Arial"/>
        </w:rPr>
        <w:t>CHAMBRE DES DEPUTES</w:t>
      </w:r>
    </w:p>
    <w:p w:rsidR="00CB372D" w:rsidRPr="00D436FA" w:rsidRDefault="00CB372D" w:rsidP="006C6696">
      <w:pPr>
        <w:spacing w:after="0" w:line="240" w:lineRule="auto"/>
        <w:jc w:val="center"/>
        <w:rPr>
          <w:rFonts w:ascii="Arial" w:hAnsi="Arial" w:cs="Arial"/>
        </w:rPr>
      </w:pPr>
    </w:p>
    <w:p w:rsidR="00CB372D" w:rsidRPr="00D436FA" w:rsidRDefault="00CB372D" w:rsidP="006C6696">
      <w:pPr>
        <w:spacing w:after="0" w:line="240" w:lineRule="auto"/>
        <w:jc w:val="center"/>
        <w:rPr>
          <w:rFonts w:ascii="Arial" w:hAnsi="Arial" w:cs="Arial"/>
        </w:rPr>
      </w:pPr>
      <w:r w:rsidRPr="00D436FA">
        <w:rPr>
          <w:rFonts w:ascii="Arial" w:hAnsi="Arial" w:cs="Arial"/>
        </w:rPr>
        <w:t>Session ordinaire 20</w:t>
      </w:r>
      <w:r w:rsidR="007F545B" w:rsidRPr="00D436FA">
        <w:rPr>
          <w:rFonts w:ascii="Arial" w:hAnsi="Arial" w:cs="Arial"/>
        </w:rPr>
        <w:t>2</w:t>
      </w:r>
      <w:r w:rsidR="008C183B" w:rsidRPr="00D436FA">
        <w:rPr>
          <w:rFonts w:ascii="Arial" w:hAnsi="Arial" w:cs="Arial"/>
        </w:rPr>
        <w:t>1</w:t>
      </w:r>
      <w:r w:rsidRPr="00D436FA">
        <w:rPr>
          <w:rFonts w:ascii="Arial" w:hAnsi="Arial" w:cs="Arial"/>
        </w:rPr>
        <w:t>-20</w:t>
      </w:r>
      <w:r w:rsidR="00BD7CF5" w:rsidRPr="00D436FA">
        <w:rPr>
          <w:rFonts w:ascii="Arial" w:hAnsi="Arial" w:cs="Arial"/>
        </w:rPr>
        <w:t>2</w:t>
      </w:r>
      <w:r w:rsidR="008C183B" w:rsidRPr="00D436FA">
        <w:rPr>
          <w:rFonts w:ascii="Arial" w:hAnsi="Arial" w:cs="Arial"/>
        </w:rPr>
        <w:t>2</w:t>
      </w:r>
    </w:p>
    <w:p w:rsidR="00BA723F" w:rsidRDefault="00BA723F" w:rsidP="00D436FA">
      <w:pPr>
        <w:jc w:val="both"/>
        <w:rPr>
          <w:rFonts w:ascii="Arial" w:hAnsi="Arial" w:cs="Arial"/>
          <w:b/>
        </w:rPr>
      </w:pPr>
      <w:bookmarkStart w:id="1" w:name="_Hlk98744535"/>
    </w:p>
    <w:p w:rsidR="00B84AEF" w:rsidRPr="00D436FA" w:rsidRDefault="00B84AEF" w:rsidP="00D436FA">
      <w:pPr>
        <w:jc w:val="both"/>
        <w:rPr>
          <w:rFonts w:ascii="Arial" w:hAnsi="Arial" w:cs="Arial"/>
          <w:b/>
        </w:rPr>
      </w:pPr>
      <w:r w:rsidRPr="00D436FA">
        <w:rPr>
          <w:rFonts w:ascii="Arial" w:hAnsi="Arial" w:cs="Arial"/>
          <w:b/>
        </w:rPr>
        <w:t>Projet de loi portant modification des articles 1</w:t>
      </w:r>
      <w:r w:rsidRPr="00D436FA">
        <w:rPr>
          <w:rFonts w:ascii="Arial" w:hAnsi="Arial" w:cs="Arial"/>
          <w:b/>
          <w:vertAlign w:val="superscript"/>
        </w:rPr>
        <w:t>er</w:t>
      </w:r>
      <w:r w:rsidRPr="00D436FA">
        <w:rPr>
          <w:rFonts w:ascii="Arial" w:hAnsi="Arial" w:cs="Arial"/>
          <w:b/>
        </w:rPr>
        <w:t xml:space="preserve"> et 32 du Code de la sécurité sociale</w:t>
      </w:r>
    </w:p>
    <w:bookmarkEnd w:id="1"/>
    <w:p w:rsidR="00A40B79" w:rsidRPr="00D436FA" w:rsidRDefault="00A40B79" w:rsidP="00D436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6D20D0" w:rsidRPr="00D436FA" w:rsidRDefault="006D20D0" w:rsidP="00D436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AA62A8" w:rsidRPr="00D436FA" w:rsidRDefault="00A40B79" w:rsidP="00D436F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436FA">
        <w:rPr>
          <w:rFonts w:ascii="Arial" w:hAnsi="Arial" w:cs="Arial"/>
          <w:b/>
          <w:sz w:val="22"/>
          <w:szCs w:val="22"/>
        </w:rPr>
        <w:t>R</w:t>
      </w:r>
      <w:r w:rsidR="00AA62A8" w:rsidRPr="00D436FA">
        <w:rPr>
          <w:rFonts w:ascii="Arial" w:hAnsi="Arial" w:cs="Arial"/>
          <w:b/>
          <w:sz w:val="22"/>
          <w:szCs w:val="22"/>
        </w:rPr>
        <w:t>ésumé</w:t>
      </w:r>
    </w:p>
    <w:p w:rsidR="00AA62A8" w:rsidRPr="00D436FA" w:rsidRDefault="00AA62A8" w:rsidP="00D436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1682F" w:rsidRPr="00D436FA" w:rsidRDefault="00C1682F" w:rsidP="00D436FA">
      <w:pPr>
        <w:spacing w:line="264" w:lineRule="auto"/>
        <w:jc w:val="both"/>
        <w:rPr>
          <w:rFonts w:ascii="Arial" w:hAnsi="Arial" w:cs="Arial"/>
          <w:lang w:val="fr-FR"/>
        </w:rPr>
      </w:pPr>
      <w:bookmarkStart w:id="2" w:name="_Hlk76031026"/>
      <w:r w:rsidRPr="00D436FA">
        <w:rPr>
          <w:rFonts w:ascii="Arial" w:hAnsi="Arial" w:cs="Arial"/>
          <w:lang w:val="fr-FR"/>
        </w:rPr>
        <w:t xml:space="preserve">En date du 4 mars 2022, le régime de protection temporaire fut déclenché par la décision d’exécution 2022/382 du Conseil de l’Union européenne sur base de l’existence d’un afflux massif de personnes déplacées en provenance d’Ukraine. </w:t>
      </w:r>
    </w:p>
    <w:p w:rsidR="00C1682F" w:rsidRPr="00D436FA" w:rsidRDefault="00C1682F" w:rsidP="00D436FA">
      <w:pPr>
        <w:jc w:val="both"/>
        <w:rPr>
          <w:rFonts w:ascii="Arial" w:hAnsi="Arial" w:cs="Arial"/>
          <w:lang w:val="fr-FR"/>
        </w:rPr>
      </w:pPr>
      <w:r w:rsidRPr="00D436FA">
        <w:rPr>
          <w:rFonts w:ascii="Arial" w:hAnsi="Arial" w:cs="Arial"/>
          <w:lang w:val="fr-FR"/>
        </w:rPr>
        <w:t>Le statut de protection temporaire est un statut de protection spécifique qui se base sur la Directive 2001/55/CE du 20 juillet 2001 relative à des normes minimales pour l’octroi d’une protection temporaire en cas d’afflux massif de personnes déplacées et à des mesures tenant à assurer un équilibre entre les efforts consentis par les Etats membres pour accueillir ces personnes et supporter les conséquences de cet accueil.</w:t>
      </w:r>
    </w:p>
    <w:p w:rsidR="00C1682F" w:rsidRPr="00D436FA" w:rsidRDefault="00C1682F" w:rsidP="00D436FA">
      <w:pPr>
        <w:jc w:val="both"/>
        <w:rPr>
          <w:rFonts w:ascii="Arial" w:eastAsia="Times New Roman" w:hAnsi="Arial" w:cs="Arial"/>
          <w:lang w:val="fr-FR"/>
        </w:rPr>
      </w:pPr>
      <w:r w:rsidRPr="00D436FA">
        <w:rPr>
          <w:rFonts w:ascii="Arial" w:hAnsi="Arial" w:cs="Arial"/>
          <w:lang w:val="fr-FR"/>
        </w:rPr>
        <w:t>Actuellement, la législation ne prévoit pas qu’un bénéficiaire d’une protection temporaire soit obligatoirement affilié à l’assurance maladie</w:t>
      </w:r>
      <w:r w:rsidR="00D436FA">
        <w:rPr>
          <w:rFonts w:ascii="Arial" w:hAnsi="Arial" w:cs="Arial"/>
          <w:lang w:val="fr-FR"/>
        </w:rPr>
        <w:t>, l’affiliation n’étant aujourd’hui possible que sur base volontaire ce qui implique un délai de carence pour l’obtention des prestations.</w:t>
      </w:r>
      <w:r w:rsidRPr="00D436FA">
        <w:rPr>
          <w:rFonts w:ascii="Arial" w:hAnsi="Arial" w:cs="Arial"/>
          <w:lang w:val="fr-FR"/>
        </w:rPr>
        <w:t xml:space="preserve"> Par ailleurs, les bénéficiaires de la protection temporaire ne bénéficient pas actuellement d’un revenu de substitution cotisable, auquel cas ils seraient obligatoirement affiliés en vertu des dispositions de l’article 1</w:t>
      </w:r>
      <w:r w:rsidRPr="00D436FA">
        <w:rPr>
          <w:rFonts w:ascii="Arial" w:hAnsi="Arial" w:cs="Arial"/>
          <w:vertAlign w:val="superscript"/>
          <w:lang w:val="fr-FR"/>
        </w:rPr>
        <w:t>er</w:t>
      </w:r>
      <w:r w:rsidRPr="00D436FA">
        <w:rPr>
          <w:rFonts w:ascii="Arial" w:hAnsi="Arial" w:cs="Arial"/>
          <w:lang w:val="fr-FR"/>
        </w:rPr>
        <w:t xml:space="preserve"> du C</w:t>
      </w:r>
      <w:r w:rsidR="00D436FA">
        <w:rPr>
          <w:rFonts w:ascii="Arial" w:hAnsi="Arial" w:cs="Arial"/>
          <w:lang w:val="fr-FR"/>
        </w:rPr>
        <w:t>ode de la sécurité sociale</w:t>
      </w:r>
      <w:r w:rsidR="006C6696">
        <w:rPr>
          <w:rFonts w:ascii="Arial" w:hAnsi="Arial" w:cs="Arial"/>
          <w:lang w:val="fr-FR"/>
        </w:rPr>
        <w:t xml:space="preserve"> (CSS)</w:t>
      </w:r>
      <w:r w:rsidRPr="00D436FA">
        <w:rPr>
          <w:rFonts w:ascii="Arial" w:hAnsi="Arial" w:cs="Arial"/>
          <w:lang w:val="fr-FR"/>
        </w:rPr>
        <w:t>, mais ont accès au marché de l’emploi et aux mesures d’insertion professionnelles aussi longtemps que le statut est maintenu (durée de l’attestation).</w:t>
      </w:r>
    </w:p>
    <w:p w:rsidR="00C1682F" w:rsidRPr="00D436FA" w:rsidRDefault="00D436FA" w:rsidP="00D436FA">
      <w:pPr>
        <w:jc w:val="both"/>
        <w:rPr>
          <w:rFonts w:ascii="Arial" w:hAnsi="Arial" w:cs="Arial"/>
          <w:lang w:val="fr-FR"/>
        </w:rPr>
      </w:pPr>
      <w:r w:rsidRPr="00D436FA">
        <w:rPr>
          <w:rFonts w:ascii="Arial" w:hAnsi="Arial" w:cs="Arial"/>
          <w:lang w:val="fr-FR"/>
        </w:rPr>
        <w:t>Le présent projet de loi vise à</w:t>
      </w:r>
      <w:r w:rsidR="00C1682F" w:rsidRPr="00D436FA">
        <w:rPr>
          <w:rFonts w:ascii="Arial" w:hAnsi="Arial" w:cs="Arial"/>
          <w:lang w:val="fr-FR"/>
        </w:rPr>
        <w:t xml:space="preserve"> modifier l’article 1</w:t>
      </w:r>
      <w:r w:rsidR="00C1682F" w:rsidRPr="00D436FA">
        <w:rPr>
          <w:rFonts w:ascii="Arial" w:hAnsi="Arial" w:cs="Arial"/>
          <w:vertAlign w:val="superscript"/>
          <w:lang w:val="fr-FR"/>
        </w:rPr>
        <w:t>er</w:t>
      </w:r>
      <w:r w:rsidR="00C1682F" w:rsidRPr="00D436FA">
        <w:rPr>
          <w:rFonts w:ascii="Arial" w:hAnsi="Arial" w:cs="Arial"/>
          <w:lang w:val="fr-FR"/>
        </w:rPr>
        <w:t xml:space="preserve"> du C</w:t>
      </w:r>
      <w:r w:rsidRPr="00D436FA">
        <w:rPr>
          <w:rFonts w:ascii="Arial" w:hAnsi="Arial" w:cs="Arial"/>
          <w:lang w:val="fr-FR"/>
        </w:rPr>
        <w:t>ode de la Sécurité sociale</w:t>
      </w:r>
      <w:r w:rsidR="00C1682F" w:rsidRPr="00D436FA">
        <w:rPr>
          <w:rFonts w:ascii="Arial" w:hAnsi="Arial" w:cs="Arial"/>
          <w:lang w:val="fr-FR"/>
        </w:rPr>
        <w:t xml:space="preserve"> en incluant les bénéficiaires de la protection temporaire (ajout d’un nouvel point dans la liste de l’alinéa 1</w:t>
      </w:r>
      <w:r w:rsidR="00C1682F" w:rsidRPr="00D436FA">
        <w:rPr>
          <w:rFonts w:ascii="Arial" w:hAnsi="Arial" w:cs="Arial"/>
          <w:vertAlign w:val="superscript"/>
          <w:lang w:val="fr-FR"/>
        </w:rPr>
        <w:t>er</w:t>
      </w:r>
      <w:r w:rsidR="00C1682F" w:rsidRPr="00D436FA">
        <w:rPr>
          <w:rFonts w:ascii="Arial" w:hAnsi="Arial" w:cs="Arial"/>
          <w:lang w:val="fr-FR"/>
        </w:rPr>
        <w:t>) et de préciser dans l’article 32, alinéa 1</w:t>
      </w:r>
      <w:r w:rsidR="00C1682F" w:rsidRPr="00D436FA">
        <w:rPr>
          <w:rFonts w:ascii="Arial" w:hAnsi="Arial" w:cs="Arial"/>
          <w:vertAlign w:val="superscript"/>
          <w:lang w:val="fr-FR"/>
        </w:rPr>
        <w:t>er</w:t>
      </w:r>
      <w:r w:rsidR="00C1682F" w:rsidRPr="00D436FA">
        <w:rPr>
          <w:rFonts w:ascii="Arial" w:hAnsi="Arial" w:cs="Arial"/>
          <w:lang w:val="fr-FR"/>
        </w:rPr>
        <w:t xml:space="preserve">, du </w:t>
      </w:r>
      <w:r w:rsidR="006C6696">
        <w:rPr>
          <w:rFonts w:ascii="Arial" w:hAnsi="Arial" w:cs="Arial"/>
          <w:lang w:val="fr-FR"/>
        </w:rPr>
        <w:t xml:space="preserve">même code </w:t>
      </w:r>
      <w:r w:rsidR="00C1682F" w:rsidRPr="00D436FA">
        <w:rPr>
          <w:rFonts w:ascii="Arial" w:hAnsi="Arial" w:cs="Arial"/>
          <w:lang w:val="fr-FR"/>
        </w:rPr>
        <w:t>que la charge des cotisions revient à l’État, à l’instar d’autres bénéficiaires déjà repris dans le même tiret à modifier (8</w:t>
      </w:r>
      <w:r w:rsidR="00C1682F" w:rsidRPr="00D436FA">
        <w:rPr>
          <w:rFonts w:ascii="Arial" w:hAnsi="Arial" w:cs="Arial"/>
          <w:vertAlign w:val="superscript"/>
          <w:lang w:val="fr-FR"/>
        </w:rPr>
        <w:t>ème</w:t>
      </w:r>
      <w:r w:rsidR="00C1682F" w:rsidRPr="00D436FA">
        <w:rPr>
          <w:rFonts w:ascii="Arial" w:hAnsi="Arial" w:cs="Arial"/>
          <w:lang w:val="fr-FR"/>
        </w:rPr>
        <w:t xml:space="preserve"> tiret).</w:t>
      </w:r>
    </w:p>
    <w:p w:rsidR="00C1682F" w:rsidRPr="00D436FA" w:rsidRDefault="00C1682F" w:rsidP="00D436FA">
      <w:pPr>
        <w:jc w:val="both"/>
        <w:rPr>
          <w:rFonts w:ascii="Arial" w:hAnsi="Arial" w:cs="Arial"/>
          <w:lang w:val="fr-FR"/>
        </w:rPr>
      </w:pPr>
      <w:r w:rsidRPr="00D436FA">
        <w:rPr>
          <w:rFonts w:ascii="Arial" w:hAnsi="Arial" w:cs="Arial"/>
          <w:lang w:val="fr-FR"/>
        </w:rPr>
        <w:t>Outre la simplification administrative apportée par une telle modification, cette dernière a pour but d’aligner le dispositif de l’assurance obligatoire (art. 1</w:t>
      </w:r>
      <w:r w:rsidRPr="00D436FA">
        <w:rPr>
          <w:rFonts w:ascii="Arial" w:hAnsi="Arial" w:cs="Arial"/>
          <w:vertAlign w:val="superscript"/>
          <w:lang w:val="fr-FR"/>
        </w:rPr>
        <w:t>er</w:t>
      </w:r>
      <w:r w:rsidRPr="00D436FA">
        <w:rPr>
          <w:rFonts w:ascii="Arial" w:hAnsi="Arial" w:cs="Arial"/>
          <w:lang w:val="fr-FR"/>
        </w:rPr>
        <w:t xml:space="preserve"> du CSS) sur les mêmes droits en matière d’emploi et travail conférés par les dispositions actuellement en vigueur.</w:t>
      </w:r>
    </w:p>
    <w:p w:rsidR="00C1682F" w:rsidRPr="00D436FA" w:rsidRDefault="00C1682F" w:rsidP="00D436FA">
      <w:pPr>
        <w:jc w:val="both"/>
        <w:rPr>
          <w:rFonts w:ascii="Arial" w:hAnsi="Arial" w:cs="Arial"/>
          <w:lang w:val="fr-FR"/>
        </w:rPr>
      </w:pPr>
      <w:r w:rsidRPr="00D436FA">
        <w:rPr>
          <w:rFonts w:ascii="Arial" w:hAnsi="Arial" w:cs="Arial"/>
          <w:lang w:val="fr-FR"/>
        </w:rPr>
        <w:t>Dans ce contexte il y a lieu de noter que l’accès au marché de l’emploi et à l’affiliation obligatoire est limité à la fois dans le temps, par la durée de l’attestation émise, qu’au niveau des bénéficiaires de la protection temporaire en application des dispositions régissant ce dispositif.</w:t>
      </w:r>
    </w:p>
    <w:p w:rsidR="00C1682F" w:rsidRPr="00D436FA" w:rsidRDefault="00C1682F" w:rsidP="00D436FA">
      <w:pPr>
        <w:jc w:val="both"/>
        <w:rPr>
          <w:rFonts w:ascii="Arial" w:hAnsi="Arial" w:cs="Arial"/>
          <w:lang w:val="fr-FR"/>
        </w:rPr>
      </w:pPr>
      <w:r w:rsidRPr="00D436FA">
        <w:rPr>
          <w:rFonts w:ascii="Arial" w:hAnsi="Arial" w:cs="Arial"/>
          <w:lang w:val="fr-FR"/>
        </w:rPr>
        <w:t xml:space="preserve">Finalement, comme le dispositif de la protection temporaire a été déclenché en date du 4 mars 2022, il est également proposé que les modifications apportées par le présent projet produisent leurs effets à la même date pour les bénéficiaires de la protection temporaire dont </w:t>
      </w:r>
      <w:r w:rsidRPr="00D436FA">
        <w:rPr>
          <w:rFonts w:ascii="Arial" w:hAnsi="Arial" w:cs="Arial"/>
          <w:lang w:val="fr-FR"/>
        </w:rPr>
        <w:lastRenderedPageBreak/>
        <w:t>l’affiliation commence au plus tôt à la date de la demande de la protection temporaire une fois l’attestation émise.</w:t>
      </w:r>
    </w:p>
    <w:p w:rsidR="00C1682F" w:rsidRPr="00D436FA" w:rsidRDefault="00C1682F" w:rsidP="00D436FA">
      <w:pPr>
        <w:jc w:val="both"/>
        <w:rPr>
          <w:rFonts w:ascii="Arial" w:hAnsi="Arial" w:cs="Arial"/>
        </w:rPr>
      </w:pPr>
    </w:p>
    <w:p w:rsidR="00C1682F" w:rsidRPr="00D436FA" w:rsidRDefault="00C1682F" w:rsidP="00D436FA">
      <w:pPr>
        <w:jc w:val="both"/>
        <w:rPr>
          <w:rFonts w:ascii="Arial" w:hAnsi="Arial" w:cs="Arial"/>
        </w:rPr>
      </w:pPr>
    </w:p>
    <w:bookmarkEnd w:id="2"/>
    <w:p w:rsidR="00C1682F" w:rsidRPr="00D436FA" w:rsidRDefault="00C1682F" w:rsidP="00D436FA">
      <w:pPr>
        <w:jc w:val="both"/>
        <w:rPr>
          <w:rFonts w:ascii="Arial" w:hAnsi="Arial" w:cs="Arial"/>
        </w:rPr>
      </w:pPr>
    </w:p>
    <w:sectPr w:rsidR="00C1682F" w:rsidRPr="00D436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29" w:rsidRDefault="00DC4829" w:rsidP="008F40EA">
      <w:pPr>
        <w:spacing w:after="0" w:line="240" w:lineRule="auto"/>
      </w:pPr>
      <w:r>
        <w:separator/>
      </w:r>
    </w:p>
  </w:endnote>
  <w:endnote w:type="continuationSeparator" w:id="0">
    <w:p w:rsidR="00DC4829" w:rsidRDefault="00DC4829" w:rsidP="008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A" w:rsidRDefault="008F40E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D77FC" w:rsidRPr="00DD77FC">
      <w:rPr>
        <w:noProof/>
        <w:lang w:val="fr-FR"/>
      </w:rPr>
      <w:t>1</w:t>
    </w:r>
    <w:r>
      <w:fldChar w:fldCharType="end"/>
    </w:r>
  </w:p>
  <w:p w:rsidR="008F40EA" w:rsidRDefault="008F4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29" w:rsidRDefault="00DC4829" w:rsidP="008F40EA">
      <w:pPr>
        <w:spacing w:after="0" w:line="240" w:lineRule="auto"/>
      </w:pPr>
      <w:r>
        <w:separator/>
      </w:r>
    </w:p>
  </w:footnote>
  <w:footnote w:type="continuationSeparator" w:id="0">
    <w:p w:rsidR="00DC4829" w:rsidRDefault="00DC4829" w:rsidP="008F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EAAA68"/>
    <w:multiLevelType w:val="hybridMultilevel"/>
    <w:tmpl w:val="653053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560E7"/>
    <w:multiLevelType w:val="hybridMultilevel"/>
    <w:tmpl w:val="91B6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06FC"/>
    <w:multiLevelType w:val="hybridMultilevel"/>
    <w:tmpl w:val="91B6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41A62"/>
    <w:multiLevelType w:val="hybridMultilevel"/>
    <w:tmpl w:val="DB32C8B0"/>
    <w:lvl w:ilvl="0" w:tplc="A68A6E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105FA"/>
    <w:multiLevelType w:val="hybridMultilevel"/>
    <w:tmpl w:val="91B6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72D"/>
    <w:rsid w:val="000006D4"/>
    <w:rsid w:val="00005E01"/>
    <w:rsid w:val="0001132F"/>
    <w:rsid w:val="00034F53"/>
    <w:rsid w:val="00052CED"/>
    <w:rsid w:val="00054070"/>
    <w:rsid w:val="00062F11"/>
    <w:rsid w:val="0009045F"/>
    <w:rsid w:val="000A39EF"/>
    <w:rsid w:val="000C1F88"/>
    <w:rsid w:val="000D07AE"/>
    <w:rsid w:val="000E70BE"/>
    <w:rsid w:val="000F4560"/>
    <w:rsid w:val="00122524"/>
    <w:rsid w:val="00135E2C"/>
    <w:rsid w:val="001428BB"/>
    <w:rsid w:val="00162F37"/>
    <w:rsid w:val="001635A3"/>
    <w:rsid w:val="001641B4"/>
    <w:rsid w:val="00166A9F"/>
    <w:rsid w:val="00194364"/>
    <w:rsid w:val="001A4DBF"/>
    <w:rsid w:val="001C4A61"/>
    <w:rsid w:val="001E5807"/>
    <w:rsid w:val="001E6B43"/>
    <w:rsid w:val="002050AE"/>
    <w:rsid w:val="00205BCC"/>
    <w:rsid w:val="00206B41"/>
    <w:rsid w:val="00235AAE"/>
    <w:rsid w:val="00237C9D"/>
    <w:rsid w:val="002456D7"/>
    <w:rsid w:val="00250F58"/>
    <w:rsid w:val="00272295"/>
    <w:rsid w:val="002939A7"/>
    <w:rsid w:val="002B2352"/>
    <w:rsid w:val="002C20F1"/>
    <w:rsid w:val="002F3861"/>
    <w:rsid w:val="002F5DCC"/>
    <w:rsid w:val="00310403"/>
    <w:rsid w:val="00314C92"/>
    <w:rsid w:val="00322C5D"/>
    <w:rsid w:val="00335D22"/>
    <w:rsid w:val="003374A9"/>
    <w:rsid w:val="003773E0"/>
    <w:rsid w:val="003809D7"/>
    <w:rsid w:val="00384A13"/>
    <w:rsid w:val="00392086"/>
    <w:rsid w:val="003A454B"/>
    <w:rsid w:val="003A56E1"/>
    <w:rsid w:val="003B0D6F"/>
    <w:rsid w:val="003C28C8"/>
    <w:rsid w:val="003C3DA6"/>
    <w:rsid w:val="003C7B3B"/>
    <w:rsid w:val="003D375F"/>
    <w:rsid w:val="003F36D0"/>
    <w:rsid w:val="003F47F9"/>
    <w:rsid w:val="00405F4F"/>
    <w:rsid w:val="004231AA"/>
    <w:rsid w:val="00454EB3"/>
    <w:rsid w:val="00460B3F"/>
    <w:rsid w:val="00465262"/>
    <w:rsid w:val="0047650A"/>
    <w:rsid w:val="00492B10"/>
    <w:rsid w:val="004B7292"/>
    <w:rsid w:val="004B7680"/>
    <w:rsid w:val="004C2071"/>
    <w:rsid w:val="004C2648"/>
    <w:rsid w:val="004C6D0F"/>
    <w:rsid w:val="004E5014"/>
    <w:rsid w:val="004E5D51"/>
    <w:rsid w:val="004F7397"/>
    <w:rsid w:val="00507EBA"/>
    <w:rsid w:val="005267D7"/>
    <w:rsid w:val="00530804"/>
    <w:rsid w:val="00533508"/>
    <w:rsid w:val="00542515"/>
    <w:rsid w:val="00554569"/>
    <w:rsid w:val="0056388D"/>
    <w:rsid w:val="00577734"/>
    <w:rsid w:val="005A4D0D"/>
    <w:rsid w:val="005B243E"/>
    <w:rsid w:val="005E44D3"/>
    <w:rsid w:val="005F3900"/>
    <w:rsid w:val="005F4CC5"/>
    <w:rsid w:val="00600DE2"/>
    <w:rsid w:val="0060708D"/>
    <w:rsid w:val="00653989"/>
    <w:rsid w:val="00662626"/>
    <w:rsid w:val="00667B3A"/>
    <w:rsid w:val="00675D82"/>
    <w:rsid w:val="0068513D"/>
    <w:rsid w:val="00692ECA"/>
    <w:rsid w:val="00696489"/>
    <w:rsid w:val="00696DEE"/>
    <w:rsid w:val="006B2843"/>
    <w:rsid w:val="006C6126"/>
    <w:rsid w:val="006C6696"/>
    <w:rsid w:val="006D20D0"/>
    <w:rsid w:val="006E1517"/>
    <w:rsid w:val="006E2D1D"/>
    <w:rsid w:val="006E34E9"/>
    <w:rsid w:val="006E3EB6"/>
    <w:rsid w:val="006E6202"/>
    <w:rsid w:val="006E6D6A"/>
    <w:rsid w:val="006F1B71"/>
    <w:rsid w:val="0071100D"/>
    <w:rsid w:val="00731190"/>
    <w:rsid w:val="00731D5C"/>
    <w:rsid w:val="007405FE"/>
    <w:rsid w:val="00752D25"/>
    <w:rsid w:val="00753AAF"/>
    <w:rsid w:val="007771BC"/>
    <w:rsid w:val="00790B76"/>
    <w:rsid w:val="007949A3"/>
    <w:rsid w:val="007A1000"/>
    <w:rsid w:val="007C6488"/>
    <w:rsid w:val="007D64DE"/>
    <w:rsid w:val="007E5536"/>
    <w:rsid w:val="007F545B"/>
    <w:rsid w:val="00804234"/>
    <w:rsid w:val="008263BB"/>
    <w:rsid w:val="00827AE1"/>
    <w:rsid w:val="00854E39"/>
    <w:rsid w:val="00861B61"/>
    <w:rsid w:val="00891A00"/>
    <w:rsid w:val="008C134A"/>
    <w:rsid w:val="008C183B"/>
    <w:rsid w:val="008D7528"/>
    <w:rsid w:val="008E6AD3"/>
    <w:rsid w:val="008F40EA"/>
    <w:rsid w:val="0090003D"/>
    <w:rsid w:val="00904839"/>
    <w:rsid w:val="009139AE"/>
    <w:rsid w:val="00925E1D"/>
    <w:rsid w:val="009523D9"/>
    <w:rsid w:val="00952B1E"/>
    <w:rsid w:val="00974548"/>
    <w:rsid w:val="009818E8"/>
    <w:rsid w:val="00995144"/>
    <w:rsid w:val="009D13C2"/>
    <w:rsid w:val="009D6F81"/>
    <w:rsid w:val="009F54CB"/>
    <w:rsid w:val="00A0193A"/>
    <w:rsid w:val="00A10DFB"/>
    <w:rsid w:val="00A17139"/>
    <w:rsid w:val="00A22A1D"/>
    <w:rsid w:val="00A40B79"/>
    <w:rsid w:val="00A65052"/>
    <w:rsid w:val="00A93E30"/>
    <w:rsid w:val="00AA62A8"/>
    <w:rsid w:val="00AB23AF"/>
    <w:rsid w:val="00AC13BE"/>
    <w:rsid w:val="00AC1B50"/>
    <w:rsid w:val="00AC6728"/>
    <w:rsid w:val="00AE18BA"/>
    <w:rsid w:val="00AF6C08"/>
    <w:rsid w:val="00B05BA4"/>
    <w:rsid w:val="00B20076"/>
    <w:rsid w:val="00B235FF"/>
    <w:rsid w:val="00B40888"/>
    <w:rsid w:val="00B60A4C"/>
    <w:rsid w:val="00B755D7"/>
    <w:rsid w:val="00B76FD4"/>
    <w:rsid w:val="00B818C7"/>
    <w:rsid w:val="00B81E76"/>
    <w:rsid w:val="00B84637"/>
    <w:rsid w:val="00B84AEF"/>
    <w:rsid w:val="00B90025"/>
    <w:rsid w:val="00B96227"/>
    <w:rsid w:val="00BA18E1"/>
    <w:rsid w:val="00BA4C2E"/>
    <w:rsid w:val="00BA723F"/>
    <w:rsid w:val="00BA7A7A"/>
    <w:rsid w:val="00BB6747"/>
    <w:rsid w:val="00BC7B2C"/>
    <w:rsid w:val="00BD7CF5"/>
    <w:rsid w:val="00C157EC"/>
    <w:rsid w:val="00C1682F"/>
    <w:rsid w:val="00C508EC"/>
    <w:rsid w:val="00C83161"/>
    <w:rsid w:val="00C834DC"/>
    <w:rsid w:val="00CA1B84"/>
    <w:rsid w:val="00CA3115"/>
    <w:rsid w:val="00CB372D"/>
    <w:rsid w:val="00CC1545"/>
    <w:rsid w:val="00CC4F99"/>
    <w:rsid w:val="00CD442C"/>
    <w:rsid w:val="00CE12CC"/>
    <w:rsid w:val="00CE5CD9"/>
    <w:rsid w:val="00D32EB3"/>
    <w:rsid w:val="00D436FA"/>
    <w:rsid w:val="00DB07D4"/>
    <w:rsid w:val="00DC4829"/>
    <w:rsid w:val="00DD77FC"/>
    <w:rsid w:val="00DE5F05"/>
    <w:rsid w:val="00DE6815"/>
    <w:rsid w:val="00DF0C3E"/>
    <w:rsid w:val="00E00BCB"/>
    <w:rsid w:val="00E12C8E"/>
    <w:rsid w:val="00E23548"/>
    <w:rsid w:val="00E50813"/>
    <w:rsid w:val="00E70691"/>
    <w:rsid w:val="00E7270A"/>
    <w:rsid w:val="00E8513A"/>
    <w:rsid w:val="00E939F1"/>
    <w:rsid w:val="00EC0145"/>
    <w:rsid w:val="00EC144B"/>
    <w:rsid w:val="00EC7C62"/>
    <w:rsid w:val="00ED540C"/>
    <w:rsid w:val="00EF011A"/>
    <w:rsid w:val="00F0264C"/>
    <w:rsid w:val="00F17A8D"/>
    <w:rsid w:val="00F221C4"/>
    <w:rsid w:val="00F255CC"/>
    <w:rsid w:val="00F6442D"/>
    <w:rsid w:val="00F73CFC"/>
    <w:rsid w:val="00F97B4E"/>
    <w:rsid w:val="00FA2891"/>
    <w:rsid w:val="00FB3940"/>
    <w:rsid w:val="00FC61F2"/>
    <w:rsid w:val="00FD163E"/>
    <w:rsid w:val="00FD165A"/>
    <w:rsid w:val="00FD52CC"/>
    <w:rsid w:val="00FD6D23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CA3E2-8E3E-4FC0-A867-FCDF660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2D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37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CB372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995144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F40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0EA"/>
  </w:style>
  <w:style w:type="paragraph" w:styleId="Pieddepage">
    <w:name w:val="footer"/>
    <w:basedOn w:val="Normal"/>
    <w:link w:val="Pieddepag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0EA"/>
  </w:style>
  <w:style w:type="paragraph" w:customStyle="1" w:styleId="styledinfoboxdescription-sc-1kbhg0y-4">
    <w:name w:val="styled__infoboxdescription-sc-1kbhg0y-4"/>
    <w:basedOn w:val="Normal"/>
    <w:rsid w:val="006B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  <w:style w:type="paragraph" w:styleId="Corpsdetexte">
    <w:name w:val="Body Text"/>
    <w:basedOn w:val="Normal"/>
    <w:link w:val="CorpsdetexteCar"/>
    <w:uiPriority w:val="99"/>
    <w:rsid w:val="00C83161"/>
    <w:pPr>
      <w:tabs>
        <w:tab w:val="left" w:pos="794"/>
        <w:tab w:val="left" w:pos="5415"/>
      </w:tabs>
      <w:spacing w:after="0" w:line="240" w:lineRule="auto"/>
      <w:jc w:val="both"/>
    </w:pPr>
    <w:rPr>
      <w:rFonts w:ascii="Arial" w:eastAsia="Times New Roman" w:hAnsi="Arial" w:cs="Arial"/>
      <w:szCs w:val="20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C83161"/>
    <w:rPr>
      <w:rFonts w:ascii="Arial" w:eastAsia="Times New Roman" w:hAnsi="Arial" w:cs="Arial"/>
      <w:szCs w:val="20"/>
      <w:lang w:val="fr-FR" w:eastAsia="fr-FR"/>
    </w:rPr>
  </w:style>
  <w:style w:type="paragraph" w:styleId="Sansinterligne">
    <w:name w:val="No Spacing"/>
    <w:uiPriority w:val="1"/>
    <w:qFormat/>
    <w:rsid w:val="00BA7A7A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Pa7">
    <w:name w:val="Pa7"/>
    <w:basedOn w:val="Normal"/>
    <w:next w:val="Normal"/>
    <w:uiPriority w:val="99"/>
    <w:rsid w:val="0056388D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  <w:lang w:val="en-GB"/>
    </w:rPr>
  </w:style>
  <w:style w:type="character" w:styleId="Lienhypertexte">
    <w:name w:val="Hyperlink"/>
    <w:rsid w:val="00FD52C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EF011A"/>
    <w:pPr>
      <w:spacing w:line="259" w:lineRule="auto"/>
      <w:ind w:left="720"/>
      <w:contextualSpacing/>
    </w:pPr>
    <w:rPr>
      <w:lang w:val="en-GB"/>
    </w:rPr>
  </w:style>
  <w:style w:type="paragraph" w:customStyle="1" w:styleId="paragraph">
    <w:name w:val="paragraph"/>
    <w:basedOn w:val="Normal"/>
    <w:rsid w:val="00731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731190"/>
  </w:style>
  <w:style w:type="character" w:customStyle="1" w:styleId="eop">
    <w:name w:val="eop"/>
    <w:basedOn w:val="Policepardfaut"/>
    <w:rsid w:val="00731190"/>
  </w:style>
  <w:style w:type="paragraph" w:styleId="Titre">
    <w:name w:val="Title"/>
    <w:basedOn w:val="Normal"/>
    <w:next w:val="Normal"/>
    <w:link w:val="TitreCar"/>
    <w:uiPriority w:val="10"/>
    <w:qFormat/>
    <w:rsid w:val="00FD6D2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character" w:customStyle="1" w:styleId="TitreCar">
    <w:name w:val="Titre Car"/>
    <w:link w:val="Titre"/>
    <w:uiPriority w:val="10"/>
    <w:rsid w:val="00FD6D23"/>
    <w:rPr>
      <w:rFonts w:ascii="Calibri Light" w:eastAsia="Times New Roman" w:hAnsi="Calibri Light" w:cs="Times New Roman"/>
      <w:spacing w:val="-10"/>
      <w:kern w:val="28"/>
      <w:sz w:val="56"/>
      <w:szCs w:val="56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42515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character" w:customStyle="1" w:styleId="NotedebasdepageCar">
    <w:name w:val="Note de bas de page Car"/>
    <w:link w:val="Notedebasdepage"/>
    <w:uiPriority w:val="99"/>
    <w:rsid w:val="00542515"/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character" w:styleId="Appelnotedebasdep">
    <w:name w:val="footnote reference"/>
    <w:uiPriority w:val="99"/>
    <w:unhideWhenUsed/>
    <w:rsid w:val="00542515"/>
    <w:rPr>
      <w:vertAlign w:val="superscript"/>
    </w:rPr>
  </w:style>
  <w:style w:type="character" w:customStyle="1" w:styleId="markedcontent">
    <w:name w:val="markedcontent"/>
    <w:basedOn w:val="Policepardfaut"/>
    <w:rsid w:val="00904839"/>
  </w:style>
  <w:style w:type="paragraph" w:styleId="Rvision">
    <w:name w:val="Revision"/>
    <w:hidden/>
    <w:uiPriority w:val="99"/>
    <w:semiHidden/>
    <w:rsid w:val="001641B4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753A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3A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53A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A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3AAF"/>
    <w:rPr>
      <w:b/>
      <w:bCs/>
      <w:sz w:val="20"/>
      <w:szCs w:val="20"/>
    </w:rPr>
  </w:style>
  <w:style w:type="paragraph" w:customStyle="1" w:styleId="IGDATELETTRE">
    <w:name w:val="IG_DATE_LETTRE"/>
    <w:basedOn w:val="Normal"/>
    <w:next w:val="Normal"/>
    <w:rsid w:val="005B243E"/>
    <w:pPr>
      <w:widowControl w:val="0"/>
      <w:spacing w:after="240" w:line="240" w:lineRule="auto"/>
      <w:jc w:val="right"/>
    </w:pPr>
    <w:rPr>
      <w:rFonts w:eastAsia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DP7982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7982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/sftpecos/Dossiers_parlementaires/7982/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961C0BB-9B96-4759-A0A6-0D58D8871CCC}"/>
</file>

<file path=customXml/itemProps2.xml><?xml version="1.0" encoding="utf-8"?>
<ds:datastoreItem xmlns:ds="http://schemas.openxmlformats.org/officeDocument/2006/customXml" ds:itemID="{0894F279-2A8D-49DA-AECD-5FDC2EAA2225}"/>
</file>

<file path=customXml/itemProps3.xml><?xml version="1.0" encoding="utf-8"?>
<ds:datastoreItem xmlns:ds="http://schemas.openxmlformats.org/officeDocument/2006/customXml" ds:itemID="{7B437427-F800-47DB-A2E2-FF24181B6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SYSTEM</cp:lastModifiedBy>
  <cp:revision>2</cp:revision>
  <cp:lastPrinted>2022-04-21T11:01:00Z</cp:lastPrinted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