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7E" w:rsidRPr="006E187E" w:rsidRDefault="006E187E" w:rsidP="006E187E">
      <w:pPr>
        <w:jc w:val="both"/>
        <w:rPr>
          <w:rFonts w:ascii="Arial" w:eastAsia="Times New Roman" w:hAnsi="Arial" w:cs="Arial"/>
          <w:lang w:val="fr-FR" w:eastAsia="fr-FR"/>
        </w:rPr>
      </w:pPr>
      <w:bookmarkStart w:id="0" w:name="_GoBack"/>
      <w:bookmarkEnd w:id="0"/>
      <w:r>
        <w:rPr>
          <w:rFonts w:ascii="Arial" w:eastAsia="Times New Roman" w:hAnsi="Arial" w:cs="Arial"/>
          <w:lang w:val="fr-FR" w:eastAsia="fr-FR"/>
        </w:rPr>
        <w:t xml:space="preserve">Le présent projet de loi </w:t>
      </w:r>
      <w:r w:rsidRPr="006E187E">
        <w:rPr>
          <w:rFonts w:ascii="Arial" w:eastAsia="Times New Roman" w:hAnsi="Arial" w:cs="Arial"/>
          <w:lang w:val="fr-FR" w:eastAsia="fr-FR"/>
        </w:rPr>
        <w:t xml:space="preserve">propose d’adapter la version actuelle de la loi modifiée du 17 juillet 2020 sur les mesures de lutte contre la pandémie </w:t>
      </w:r>
      <w:r>
        <w:rPr>
          <w:rFonts w:ascii="Arial" w:eastAsia="Times New Roman" w:hAnsi="Arial" w:cs="Arial"/>
          <w:lang w:val="fr-FR" w:eastAsia="fr-FR"/>
        </w:rPr>
        <w:t xml:space="preserve">Covid-19 </w:t>
      </w:r>
      <w:r w:rsidRPr="006E187E">
        <w:rPr>
          <w:rFonts w:ascii="Arial" w:eastAsia="Times New Roman" w:hAnsi="Arial" w:cs="Arial"/>
          <w:lang w:val="fr-FR" w:eastAsia="fr-FR"/>
        </w:rPr>
        <w:t>à la lumière de l’évolution des principaux indicateurs et de la situation épidémiologique telle qu</w:t>
      </w:r>
      <w:r>
        <w:rPr>
          <w:rFonts w:ascii="Arial" w:eastAsia="Times New Roman" w:hAnsi="Arial" w:cs="Arial"/>
          <w:lang w:val="fr-FR" w:eastAsia="fr-FR"/>
        </w:rPr>
        <w:t>’elle se présente actuellement.</w:t>
      </w:r>
    </w:p>
    <w:p w:rsidR="006E187E" w:rsidRPr="006E187E" w:rsidRDefault="006E187E" w:rsidP="006E187E">
      <w:pPr>
        <w:jc w:val="both"/>
        <w:rPr>
          <w:rFonts w:ascii="Arial" w:eastAsia="Times New Roman" w:hAnsi="Arial" w:cs="Arial"/>
          <w:lang w:val="fr-FR" w:eastAsia="fr-FR"/>
        </w:rPr>
      </w:pPr>
    </w:p>
    <w:p w:rsidR="006E187E" w:rsidRDefault="006E187E" w:rsidP="006E187E">
      <w:pPr>
        <w:jc w:val="both"/>
        <w:rPr>
          <w:rFonts w:ascii="Arial" w:hAnsi="Arial" w:cs="Arial"/>
          <w:lang w:val="fr-FR"/>
        </w:rPr>
      </w:pPr>
      <w:r w:rsidRPr="00F85FAF">
        <w:rPr>
          <w:rFonts w:cs="Calibri"/>
          <w:lang w:val="fr-FR"/>
        </w:rPr>
        <w:t>E</w:t>
      </w:r>
      <w:r>
        <w:rPr>
          <w:rFonts w:ascii="Arial" w:hAnsi="Arial" w:cs="Arial"/>
          <w:lang w:val="fr-FR"/>
        </w:rPr>
        <w:t>n attendant qu’un</w:t>
      </w:r>
      <w:r w:rsidRPr="006E187E">
        <w:rPr>
          <w:rFonts w:ascii="Arial" w:hAnsi="Arial" w:cs="Arial"/>
          <w:lang w:val="fr-FR"/>
        </w:rPr>
        <w:t xml:space="preserve"> taux de vaccination </w:t>
      </w:r>
      <w:r>
        <w:rPr>
          <w:rFonts w:ascii="Arial" w:hAnsi="Arial" w:cs="Arial"/>
          <w:lang w:val="fr-FR"/>
        </w:rPr>
        <w:t xml:space="preserve">suffisamment élevé </w:t>
      </w:r>
      <w:r w:rsidRPr="006E187E">
        <w:rPr>
          <w:rFonts w:ascii="Arial" w:hAnsi="Arial" w:cs="Arial"/>
          <w:lang w:val="fr-FR"/>
        </w:rPr>
        <w:t xml:space="preserve">soit atteint et tant que les variants plus transmissibles Delta et Gamma continuent leur trajectoire ascendante, il est indiqué de faire preuve de vigilance et de limiter le nombre d’ajustements aux restrictions en place. La nouvelle version de la </w:t>
      </w:r>
      <w:r>
        <w:rPr>
          <w:rFonts w:ascii="Arial" w:hAnsi="Arial" w:cs="Arial"/>
          <w:lang w:val="fr-FR"/>
        </w:rPr>
        <w:t>loi précitée du 17 juillet 2020</w:t>
      </w:r>
      <w:r w:rsidR="00A718C4">
        <w:rPr>
          <w:rFonts w:ascii="Arial" w:hAnsi="Arial" w:cs="Arial"/>
          <w:lang w:val="fr-FR"/>
        </w:rPr>
        <w:t>,</w:t>
      </w:r>
      <w:r w:rsidR="00A718C4" w:rsidRPr="00A718C4">
        <w:rPr>
          <w:rFonts w:ascii="Arial" w:hAnsi="Arial" w:cs="Arial"/>
          <w:lang w:val="fr-FR"/>
        </w:rPr>
        <w:t xml:space="preserve"> </w:t>
      </w:r>
      <w:r w:rsidR="00A718C4">
        <w:rPr>
          <w:rFonts w:ascii="Arial" w:hAnsi="Arial" w:cs="Arial"/>
          <w:lang w:val="fr-FR"/>
        </w:rPr>
        <w:t xml:space="preserve">applicable </w:t>
      </w:r>
      <w:r w:rsidR="00A718C4" w:rsidRPr="006E187E">
        <w:rPr>
          <w:rFonts w:ascii="Arial" w:hAnsi="Arial" w:cs="Arial"/>
          <w:lang w:val="fr-FR"/>
        </w:rPr>
        <w:t>jusq</w:t>
      </w:r>
      <w:r w:rsidR="00A718C4">
        <w:rPr>
          <w:rFonts w:ascii="Arial" w:hAnsi="Arial" w:cs="Arial"/>
          <w:lang w:val="fr-FR"/>
        </w:rPr>
        <w:t>u’au 14 septembre 2021 inclus,</w:t>
      </w:r>
      <w:r>
        <w:rPr>
          <w:rFonts w:ascii="Arial" w:hAnsi="Arial" w:cs="Arial"/>
          <w:lang w:val="fr-FR"/>
        </w:rPr>
        <w:t xml:space="preserve"> </w:t>
      </w:r>
      <w:r w:rsidRPr="006E187E">
        <w:rPr>
          <w:rFonts w:ascii="Arial" w:hAnsi="Arial" w:cs="Arial"/>
          <w:lang w:val="fr-FR"/>
        </w:rPr>
        <w:t>prévoit dès l</w:t>
      </w:r>
      <w:r w:rsidR="00A718C4">
        <w:rPr>
          <w:rFonts w:ascii="Arial" w:hAnsi="Arial" w:cs="Arial"/>
          <w:lang w:val="fr-FR"/>
        </w:rPr>
        <w:t>ors les modifications suivantes</w:t>
      </w:r>
      <w:r>
        <w:rPr>
          <w:rFonts w:ascii="Arial" w:hAnsi="Arial" w:cs="Arial"/>
          <w:lang w:val="fr-FR"/>
        </w:rPr>
        <w:t> :</w:t>
      </w:r>
    </w:p>
    <w:p w:rsidR="006E187E" w:rsidRPr="006E187E" w:rsidRDefault="006E187E" w:rsidP="006E187E">
      <w:pPr>
        <w:jc w:val="both"/>
        <w:rPr>
          <w:rFonts w:ascii="Arial" w:hAnsi="Arial" w:cs="Arial"/>
          <w:lang w:val="fr-FR"/>
        </w:rPr>
      </w:pPr>
    </w:p>
    <w:p w:rsidR="006E187E" w:rsidRDefault="006E187E" w:rsidP="006E187E">
      <w:pPr>
        <w:jc w:val="both"/>
        <w:rPr>
          <w:rFonts w:ascii="Arial" w:hAnsi="Arial" w:cs="Arial"/>
          <w:u w:val="single"/>
          <w:lang w:val="fr-FR"/>
        </w:rPr>
      </w:pPr>
      <w:r w:rsidRPr="006E187E">
        <w:rPr>
          <w:rFonts w:ascii="Arial" w:hAnsi="Arial" w:cs="Arial"/>
          <w:u w:val="single"/>
          <w:lang w:val="fr-FR"/>
        </w:rPr>
        <w:t>Concernant les restr</w:t>
      </w:r>
      <w:r w:rsidR="007422D0">
        <w:rPr>
          <w:rFonts w:ascii="Arial" w:hAnsi="Arial" w:cs="Arial"/>
          <w:u w:val="single"/>
          <w:lang w:val="fr-FR"/>
        </w:rPr>
        <w:t>ictions et mesures sanitaires :</w:t>
      </w:r>
    </w:p>
    <w:p w:rsidR="007422D0" w:rsidRPr="006E187E" w:rsidRDefault="007422D0" w:rsidP="006E187E">
      <w:pPr>
        <w:jc w:val="both"/>
        <w:rPr>
          <w:rFonts w:ascii="Arial" w:hAnsi="Arial" w:cs="Arial"/>
          <w:u w:val="single"/>
          <w:lang w:val="fr-FR"/>
        </w:rPr>
      </w:pPr>
    </w:p>
    <w:p w:rsidR="006E187E" w:rsidRDefault="007422D0" w:rsidP="006E187E">
      <w:pPr>
        <w:pStyle w:val="Paragraphedeliste"/>
        <w:numPr>
          <w:ilvl w:val="0"/>
          <w:numId w:val="30"/>
        </w:numPr>
        <w:jc w:val="both"/>
        <w:rPr>
          <w:rFonts w:ascii="Arial" w:hAnsi="Arial" w:cs="Arial"/>
          <w:lang w:val="fr-FR"/>
        </w:rPr>
      </w:pPr>
      <w:r>
        <w:rPr>
          <w:rFonts w:ascii="Arial" w:hAnsi="Arial" w:cs="Arial"/>
          <w:lang w:val="fr-FR"/>
        </w:rPr>
        <w:t>L</w:t>
      </w:r>
      <w:r w:rsidR="006E187E" w:rsidRPr="006E187E">
        <w:rPr>
          <w:rFonts w:ascii="Arial" w:hAnsi="Arial" w:cs="Arial"/>
          <w:lang w:val="fr-FR"/>
        </w:rPr>
        <w:t xml:space="preserve">e </w:t>
      </w:r>
      <w:r w:rsidR="006E187E" w:rsidRPr="006E187E">
        <w:rPr>
          <w:rFonts w:ascii="Arial" w:hAnsi="Arial" w:cs="Arial"/>
          <w:b/>
          <w:lang w:val="fr-FR"/>
        </w:rPr>
        <w:t>régime Covid Check</w:t>
      </w:r>
      <w:r w:rsidR="006E187E" w:rsidRPr="006E187E">
        <w:rPr>
          <w:rFonts w:ascii="Arial" w:hAnsi="Arial" w:cs="Arial"/>
          <w:lang w:val="fr-FR"/>
        </w:rPr>
        <w:t xml:space="preserve"> est adapté. Dorénavant, pour les établissements, rasse</w:t>
      </w:r>
      <w:r>
        <w:rPr>
          <w:rFonts w:ascii="Arial" w:hAnsi="Arial" w:cs="Arial"/>
          <w:lang w:val="fr-FR"/>
        </w:rPr>
        <w:t>mblements, manifestations ou évé</w:t>
      </w:r>
      <w:r w:rsidR="006E187E" w:rsidRPr="006E187E">
        <w:rPr>
          <w:rFonts w:ascii="Arial" w:hAnsi="Arial" w:cs="Arial"/>
          <w:lang w:val="fr-FR"/>
        </w:rPr>
        <w:t>nements qui accueillent du public après minuit et qui souhaitent bénéficier du régime Covid Check, les tests antigéniques rapides SARS-CoV-2 non certifiés par les p</w:t>
      </w:r>
      <w:r>
        <w:rPr>
          <w:rFonts w:ascii="Arial" w:hAnsi="Arial" w:cs="Arial"/>
          <w:lang w:val="fr-FR"/>
        </w:rPr>
        <w:t>ersonnes habilitées à cet effet</w:t>
      </w:r>
      <w:r w:rsidR="006E187E" w:rsidRPr="006E187E">
        <w:rPr>
          <w:rFonts w:ascii="Arial" w:hAnsi="Arial" w:cs="Arial"/>
          <w:lang w:val="fr-FR"/>
        </w:rPr>
        <w:t xml:space="preserve"> ne sont plus valables </w:t>
      </w:r>
      <w:r>
        <w:rPr>
          <w:rFonts w:ascii="Arial" w:hAnsi="Arial" w:cs="Arial"/>
          <w:lang w:val="fr-FR"/>
        </w:rPr>
        <w:t xml:space="preserve">ni admis entre </w:t>
      </w:r>
      <w:r w:rsidR="006E187E" w:rsidRPr="006E187E">
        <w:rPr>
          <w:rFonts w:ascii="Arial" w:hAnsi="Arial" w:cs="Arial"/>
          <w:lang w:val="fr-FR"/>
        </w:rPr>
        <w:t>minuit</w:t>
      </w:r>
      <w:r>
        <w:rPr>
          <w:rFonts w:ascii="Arial" w:hAnsi="Arial" w:cs="Arial"/>
          <w:lang w:val="fr-FR"/>
        </w:rPr>
        <w:t xml:space="preserve"> et 6.00 heures du matin</w:t>
      </w:r>
      <w:r w:rsidR="00A718C4">
        <w:rPr>
          <w:rFonts w:ascii="Arial" w:hAnsi="Arial" w:cs="Arial"/>
          <w:lang w:val="fr-FR"/>
        </w:rPr>
        <w:t>. En outre, l</w:t>
      </w:r>
      <w:r w:rsidR="006E187E" w:rsidRPr="006E187E">
        <w:rPr>
          <w:rFonts w:ascii="Arial" w:hAnsi="Arial" w:cs="Arial"/>
          <w:lang w:val="fr-FR"/>
        </w:rPr>
        <w:t>es personnes privées peuvent dorénavant opter pour le régime Covid check.</w:t>
      </w:r>
    </w:p>
    <w:p w:rsidR="00895B3D" w:rsidRPr="00895B3D" w:rsidRDefault="00895B3D" w:rsidP="00895B3D">
      <w:pPr>
        <w:jc w:val="both"/>
        <w:rPr>
          <w:rFonts w:ascii="Arial" w:hAnsi="Arial" w:cs="Arial"/>
          <w:lang w:val="fr-FR"/>
        </w:rPr>
      </w:pPr>
    </w:p>
    <w:p w:rsidR="006E187E" w:rsidRDefault="007422D0" w:rsidP="006E187E">
      <w:pPr>
        <w:pStyle w:val="Paragraphedeliste"/>
        <w:numPr>
          <w:ilvl w:val="0"/>
          <w:numId w:val="30"/>
        </w:numPr>
        <w:jc w:val="both"/>
        <w:rPr>
          <w:rFonts w:ascii="Arial" w:hAnsi="Arial" w:cs="Arial"/>
          <w:lang w:val="fr-FR"/>
        </w:rPr>
      </w:pPr>
      <w:r>
        <w:rPr>
          <w:rFonts w:ascii="Arial" w:hAnsi="Arial" w:cs="Arial"/>
          <w:lang w:val="fr-FR"/>
        </w:rPr>
        <w:t>L</w:t>
      </w:r>
      <w:r w:rsidR="006E187E" w:rsidRPr="006E187E">
        <w:rPr>
          <w:rFonts w:ascii="Arial" w:hAnsi="Arial" w:cs="Arial"/>
          <w:lang w:val="fr-FR"/>
        </w:rPr>
        <w:t xml:space="preserve">es </w:t>
      </w:r>
      <w:r w:rsidR="006E187E" w:rsidRPr="006E187E">
        <w:rPr>
          <w:rFonts w:ascii="Arial" w:hAnsi="Arial" w:cs="Arial"/>
          <w:b/>
          <w:lang w:val="fr-FR"/>
        </w:rPr>
        <w:t>rassemblements à domicile</w:t>
      </w:r>
      <w:r w:rsidR="006E187E" w:rsidRPr="006E187E">
        <w:rPr>
          <w:rFonts w:ascii="Arial" w:hAnsi="Arial" w:cs="Arial"/>
          <w:lang w:val="fr-FR"/>
        </w:rPr>
        <w:t xml:space="preserve"> sont soumis aux mêmes règles que les rassemblements ay</w:t>
      </w:r>
      <w:r>
        <w:rPr>
          <w:rFonts w:ascii="Arial" w:hAnsi="Arial" w:cs="Arial"/>
          <w:lang w:val="fr-FR"/>
        </w:rPr>
        <w:t>ant lieu en dehors du domicile.</w:t>
      </w:r>
    </w:p>
    <w:p w:rsidR="00895B3D" w:rsidRPr="00895B3D" w:rsidRDefault="00895B3D" w:rsidP="00895B3D">
      <w:pPr>
        <w:jc w:val="both"/>
        <w:rPr>
          <w:rFonts w:ascii="Arial" w:hAnsi="Arial" w:cs="Arial"/>
          <w:lang w:val="fr-FR"/>
        </w:rPr>
      </w:pPr>
    </w:p>
    <w:p w:rsidR="006E187E" w:rsidRDefault="007422D0" w:rsidP="006E187E">
      <w:pPr>
        <w:pStyle w:val="Paragraphedeliste"/>
        <w:numPr>
          <w:ilvl w:val="0"/>
          <w:numId w:val="30"/>
        </w:numPr>
        <w:jc w:val="both"/>
        <w:rPr>
          <w:rFonts w:ascii="Arial" w:hAnsi="Arial" w:cs="Arial"/>
          <w:lang w:val="fr-FR"/>
        </w:rPr>
      </w:pPr>
      <w:r>
        <w:rPr>
          <w:rFonts w:ascii="Arial" w:hAnsi="Arial" w:cs="Arial"/>
          <w:lang w:val="fr-FR"/>
        </w:rPr>
        <w:t>P</w:t>
      </w:r>
      <w:r w:rsidR="006E187E" w:rsidRPr="006E187E">
        <w:rPr>
          <w:rFonts w:ascii="Arial" w:hAnsi="Arial" w:cs="Arial"/>
          <w:lang w:val="fr-FR"/>
        </w:rPr>
        <w:t xml:space="preserve">our les </w:t>
      </w:r>
      <w:r>
        <w:rPr>
          <w:rFonts w:ascii="Arial" w:hAnsi="Arial" w:cs="Arial"/>
          <w:b/>
          <w:lang w:val="fr-FR"/>
        </w:rPr>
        <w:t>rassemblements entre onze et trois cents</w:t>
      </w:r>
      <w:r w:rsidR="006E187E" w:rsidRPr="006E187E">
        <w:rPr>
          <w:rFonts w:ascii="Arial" w:hAnsi="Arial" w:cs="Arial"/>
          <w:b/>
          <w:lang w:val="fr-FR"/>
        </w:rPr>
        <w:t xml:space="preserve"> personnes</w:t>
      </w:r>
      <w:r w:rsidR="006E187E" w:rsidRPr="006E187E">
        <w:rPr>
          <w:rFonts w:ascii="Arial" w:hAnsi="Arial" w:cs="Arial"/>
          <w:lang w:val="fr-FR"/>
        </w:rPr>
        <w:t xml:space="preserve">, l’obligation de distanciation </w:t>
      </w:r>
      <w:r w:rsidR="00A718C4">
        <w:rPr>
          <w:rFonts w:ascii="Arial" w:hAnsi="Arial" w:cs="Arial"/>
          <w:lang w:val="fr-FR"/>
        </w:rPr>
        <w:t xml:space="preserve">physique </w:t>
      </w:r>
      <w:r w:rsidR="006E187E" w:rsidRPr="006E187E">
        <w:rPr>
          <w:rFonts w:ascii="Arial" w:hAnsi="Arial" w:cs="Arial"/>
          <w:lang w:val="fr-FR"/>
        </w:rPr>
        <w:t>ne s’applique plus aux groupes</w:t>
      </w:r>
      <w:r>
        <w:rPr>
          <w:rFonts w:ascii="Arial" w:hAnsi="Arial" w:cs="Arial"/>
          <w:lang w:val="fr-FR"/>
        </w:rPr>
        <w:t xml:space="preserve"> de personnes ne dépassant pas quatre personnes.</w:t>
      </w:r>
    </w:p>
    <w:p w:rsidR="00895B3D" w:rsidRPr="00895B3D" w:rsidRDefault="00895B3D" w:rsidP="00895B3D">
      <w:pPr>
        <w:jc w:val="both"/>
        <w:rPr>
          <w:rFonts w:ascii="Arial" w:hAnsi="Arial" w:cs="Arial"/>
          <w:lang w:val="fr-FR"/>
        </w:rPr>
      </w:pPr>
    </w:p>
    <w:p w:rsidR="006E187E" w:rsidRDefault="007422D0" w:rsidP="006E187E">
      <w:pPr>
        <w:pStyle w:val="Paragraphedeliste"/>
        <w:numPr>
          <w:ilvl w:val="0"/>
          <w:numId w:val="30"/>
        </w:numPr>
        <w:jc w:val="both"/>
        <w:rPr>
          <w:rFonts w:ascii="Arial" w:hAnsi="Arial" w:cs="Arial"/>
          <w:lang w:val="fr-FR"/>
        </w:rPr>
      </w:pPr>
      <w:r>
        <w:rPr>
          <w:rFonts w:ascii="Arial" w:hAnsi="Arial" w:cs="Arial"/>
          <w:lang w:val="fr-FR"/>
        </w:rPr>
        <w:t>A</w:t>
      </w:r>
      <w:r w:rsidR="006E187E" w:rsidRPr="006E187E">
        <w:rPr>
          <w:rFonts w:ascii="Arial" w:hAnsi="Arial" w:cs="Arial"/>
          <w:lang w:val="fr-FR"/>
        </w:rPr>
        <w:t xml:space="preserve">fin de remédier à une incohérence entre les dispositions générales relatives aux rassemblements et les dispositions de </w:t>
      </w:r>
      <w:r>
        <w:rPr>
          <w:rFonts w:ascii="Arial" w:hAnsi="Arial" w:cs="Arial"/>
          <w:lang w:val="fr-FR"/>
        </w:rPr>
        <w:t>l’article 4</w:t>
      </w:r>
      <w:r w:rsidRPr="007422D0">
        <w:rPr>
          <w:rFonts w:ascii="Arial" w:hAnsi="Arial" w:cs="Arial"/>
          <w:i/>
          <w:lang w:val="fr-FR"/>
        </w:rPr>
        <w:t>bis</w:t>
      </w:r>
      <w:r>
        <w:rPr>
          <w:rFonts w:ascii="Arial" w:hAnsi="Arial" w:cs="Arial"/>
          <w:lang w:val="fr-FR"/>
        </w:rPr>
        <w:t xml:space="preserve"> relatif aux activités sportives et de culture physique et de </w:t>
      </w:r>
      <w:r w:rsidR="006E187E" w:rsidRPr="006E187E">
        <w:rPr>
          <w:rFonts w:ascii="Arial" w:hAnsi="Arial" w:cs="Arial"/>
          <w:lang w:val="fr-FR"/>
        </w:rPr>
        <w:t>l’article 4</w:t>
      </w:r>
      <w:r w:rsidR="006E187E" w:rsidRPr="006E187E">
        <w:rPr>
          <w:rFonts w:ascii="Arial" w:hAnsi="Arial" w:cs="Arial"/>
          <w:i/>
          <w:lang w:val="fr-FR"/>
        </w:rPr>
        <w:t>quater</w:t>
      </w:r>
      <w:r w:rsidR="006E187E" w:rsidRPr="006E187E">
        <w:rPr>
          <w:rFonts w:ascii="Arial" w:hAnsi="Arial" w:cs="Arial"/>
          <w:lang w:val="fr-FR"/>
        </w:rPr>
        <w:t xml:space="preserve"> relatif aux activités musicales, il est précisé que l’obligation de distanciation physique et de port du masque ne s’applique pas aux </w:t>
      </w:r>
      <w:r w:rsidR="006E187E" w:rsidRPr="007422D0">
        <w:rPr>
          <w:rFonts w:ascii="Arial" w:hAnsi="Arial" w:cs="Arial"/>
          <w:b/>
          <w:lang w:val="fr-FR"/>
        </w:rPr>
        <w:t xml:space="preserve">danseurs </w:t>
      </w:r>
      <w:r w:rsidRPr="007422D0">
        <w:rPr>
          <w:rFonts w:ascii="Arial" w:hAnsi="Arial" w:cs="Arial"/>
          <w:b/>
          <w:lang w:val="fr-FR"/>
        </w:rPr>
        <w:t>et aux musiciens</w:t>
      </w:r>
      <w:r w:rsidRPr="007422D0">
        <w:rPr>
          <w:rFonts w:ascii="Arial" w:hAnsi="Arial" w:cs="Arial"/>
          <w:lang w:val="fr-FR"/>
        </w:rPr>
        <w:t xml:space="preserve"> </w:t>
      </w:r>
      <w:r w:rsidR="006E187E" w:rsidRPr="006E187E">
        <w:rPr>
          <w:rFonts w:ascii="Arial" w:hAnsi="Arial" w:cs="Arial"/>
          <w:lang w:val="fr-FR"/>
        </w:rPr>
        <w:t>lors de l’exercice de leur activi</w:t>
      </w:r>
      <w:r w:rsidR="00895B3D">
        <w:rPr>
          <w:rFonts w:ascii="Arial" w:hAnsi="Arial" w:cs="Arial"/>
          <w:lang w:val="fr-FR"/>
        </w:rPr>
        <w:t>té dans le cadre professionnel.</w:t>
      </w:r>
    </w:p>
    <w:p w:rsidR="00895B3D" w:rsidRPr="00895B3D" w:rsidRDefault="00895B3D" w:rsidP="00895B3D">
      <w:pPr>
        <w:jc w:val="both"/>
        <w:rPr>
          <w:rFonts w:ascii="Arial" w:hAnsi="Arial" w:cs="Arial"/>
          <w:lang w:val="fr-FR"/>
        </w:rPr>
      </w:pPr>
    </w:p>
    <w:p w:rsidR="00895B3D" w:rsidRDefault="006E187E" w:rsidP="00895B3D">
      <w:pPr>
        <w:pStyle w:val="Paragraphedeliste"/>
        <w:numPr>
          <w:ilvl w:val="0"/>
          <w:numId w:val="30"/>
        </w:numPr>
        <w:jc w:val="both"/>
        <w:rPr>
          <w:rFonts w:ascii="Arial" w:hAnsi="Arial" w:cs="Arial"/>
          <w:lang w:val="fr-FR"/>
        </w:rPr>
      </w:pPr>
      <w:r w:rsidRPr="006E187E">
        <w:rPr>
          <w:rFonts w:ascii="Arial" w:hAnsi="Arial" w:cs="Arial"/>
          <w:lang w:val="fr-FR"/>
        </w:rPr>
        <w:t xml:space="preserve">Il est précisé que certaines restrictions applicables dans le cas </w:t>
      </w:r>
      <w:r w:rsidRPr="006E187E">
        <w:rPr>
          <w:rFonts w:ascii="Arial" w:hAnsi="Arial" w:cs="Arial"/>
          <w:b/>
          <w:lang w:val="fr-FR"/>
        </w:rPr>
        <w:t>d’activités sportives</w:t>
      </w:r>
      <w:r w:rsidRPr="006E187E">
        <w:rPr>
          <w:rFonts w:ascii="Arial" w:hAnsi="Arial" w:cs="Arial"/>
          <w:lang w:val="fr-FR"/>
        </w:rPr>
        <w:t xml:space="preserve"> ne s’appliquent pas</w:t>
      </w:r>
      <w:r w:rsidR="007422D0">
        <w:rPr>
          <w:rFonts w:ascii="Arial" w:hAnsi="Arial" w:cs="Arial"/>
          <w:lang w:val="fr-FR"/>
        </w:rPr>
        <w:t xml:space="preserve"> aux sportifs licenciés pratiqua</w:t>
      </w:r>
      <w:r w:rsidRPr="006E187E">
        <w:rPr>
          <w:rFonts w:ascii="Arial" w:hAnsi="Arial" w:cs="Arial"/>
          <w:lang w:val="fr-FR"/>
        </w:rPr>
        <w:t xml:space="preserve">nt un sport de compétition par équipe. </w:t>
      </w:r>
      <w:r w:rsidR="0084198F">
        <w:rPr>
          <w:rFonts w:ascii="Arial" w:hAnsi="Arial" w:cs="Arial"/>
          <w:lang w:val="fr-FR"/>
        </w:rPr>
        <w:t xml:space="preserve">Partant, </w:t>
      </w:r>
      <w:r w:rsidR="0084198F" w:rsidRPr="009A07F8">
        <w:rPr>
          <w:rFonts w:ascii="Arial" w:hAnsi="Arial" w:cs="Arial"/>
        </w:rPr>
        <w:t xml:space="preserve">les sportifs des équipes ne faisant pas partie des divisions les plus élevées </w:t>
      </w:r>
      <w:r w:rsidR="0084198F">
        <w:rPr>
          <w:rFonts w:ascii="Arial" w:hAnsi="Arial" w:cs="Arial"/>
        </w:rPr>
        <w:t>des disciplines sportives respectives au niveau senior peuvent à</w:t>
      </w:r>
      <w:r w:rsidR="0084198F" w:rsidRPr="009A07F8">
        <w:rPr>
          <w:rFonts w:ascii="Arial" w:hAnsi="Arial" w:cs="Arial"/>
        </w:rPr>
        <w:t xml:space="preserve"> </w:t>
      </w:r>
      <w:r w:rsidR="0084198F">
        <w:rPr>
          <w:rFonts w:ascii="Arial" w:hAnsi="Arial" w:cs="Arial"/>
        </w:rPr>
        <w:t>nouveau organiser ou participer à des compétitions.</w:t>
      </w:r>
    </w:p>
    <w:p w:rsidR="00895B3D" w:rsidRPr="00895B3D" w:rsidRDefault="00895B3D" w:rsidP="00895B3D">
      <w:pPr>
        <w:jc w:val="both"/>
        <w:rPr>
          <w:rFonts w:ascii="Arial" w:hAnsi="Arial" w:cs="Arial"/>
          <w:lang w:val="fr-FR"/>
        </w:rPr>
      </w:pPr>
    </w:p>
    <w:p w:rsidR="006E187E" w:rsidRDefault="006E187E" w:rsidP="006E187E">
      <w:pPr>
        <w:pStyle w:val="Paragraphedeliste"/>
        <w:numPr>
          <w:ilvl w:val="0"/>
          <w:numId w:val="30"/>
        </w:numPr>
        <w:jc w:val="both"/>
        <w:rPr>
          <w:rFonts w:ascii="Arial" w:hAnsi="Arial" w:cs="Arial"/>
          <w:lang w:val="fr-FR"/>
        </w:rPr>
      </w:pPr>
      <w:r w:rsidRPr="006E187E">
        <w:rPr>
          <w:rFonts w:ascii="Arial" w:hAnsi="Arial" w:cs="Arial"/>
          <w:lang w:val="fr-FR"/>
        </w:rPr>
        <w:t xml:space="preserve">Les règles sanitaires applicables aux </w:t>
      </w:r>
      <w:r w:rsidRPr="006E187E">
        <w:rPr>
          <w:rFonts w:ascii="Arial" w:hAnsi="Arial" w:cs="Arial"/>
          <w:b/>
          <w:lang w:val="fr-FR"/>
        </w:rPr>
        <w:t>activités scolaires ainsi que péri- et parascolaires</w:t>
      </w:r>
      <w:r w:rsidRPr="006E187E">
        <w:rPr>
          <w:rFonts w:ascii="Arial" w:hAnsi="Arial" w:cs="Arial"/>
          <w:lang w:val="fr-FR"/>
        </w:rPr>
        <w:t xml:space="preserve"> </w:t>
      </w:r>
      <w:r w:rsidR="007422D0">
        <w:rPr>
          <w:rFonts w:ascii="Arial" w:hAnsi="Arial" w:cs="Arial"/>
          <w:lang w:val="fr-FR"/>
        </w:rPr>
        <w:t>sont</w:t>
      </w:r>
      <w:r w:rsidRPr="006E187E">
        <w:rPr>
          <w:rFonts w:ascii="Arial" w:hAnsi="Arial" w:cs="Arial"/>
          <w:lang w:val="fr-FR"/>
        </w:rPr>
        <w:t xml:space="preserve"> adaptées et alignées sur les règles sanitaires générales et celles appli</w:t>
      </w:r>
      <w:r w:rsidR="00895B3D">
        <w:rPr>
          <w:rFonts w:ascii="Arial" w:hAnsi="Arial" w:cs="Arial"/>
          <w:lang w:val="fr-FR"/>
        </w:rPr>
        <w:t>cables aux activités sportives.</w:t>
      </w:r>
    </w:p>
    <w:p w:rsidR="00895B3D" w:rsidRPr="00895B3D" w:rsidRDefault="00895B3D" w:rsidP="00895B3D">
      <w:pPr>
        <w:jc w:val="both"/>
        <w:rPr>
          <w:rFonts w:ascii="Arial" w:hAnsi="Arial" w:cs="Arial"/>
          <w:lang w:val="fr-FR"/>
        </w:rPr>
      </w:pPr>
    </w:p>
    <w:p w:rsidR="006E187E" w:rsidRDefault="006E187E" w:rsidP="006E187E">
      <w:pPr>
        <w:pStyle w:val="Paragraphedeliste"/>
        <w:numPr>
          <w:ilvl w:val="0"/>
          <w:numId w:val="30"/>
        </w:numPr>
        <w:jc w:val="both"/>
        <w:rPr>
          <w:rFonts w:ascii="Arial" w:hAnsi="Arial" w:cs="Arial"/>
          <w:lang w:val="fr-FR"/>
        </w:rPr>
      </w:pPr>
      <w:r w:rsidRPr="006E187E">
        <w:rPr>
          <w:rFonts w:ascii="Arial" w:hAnsi="Arial" w:cs="Arial"/>
          <w:b/>
          <w:lang w:val="fr-FR"/>
        </w:rPr>
        <w:t>Sanctions</w:t>
      </w:r>
      <w:r w:rsidR="00A718C4" w:rsidRPr="00A718C4">
        <w:rPr>
          <w:rFonts w:ascii="Arial" w:hAnsi="Arial" w:cs="Arial"/>
          <w:lang w:val="fr-FR"/>
        </w:rPr>
        <w:t> :</w:t>
      </w:r>
    </w:p>
    <w:p w:rsidR="00895B3D" w:rsidRPr="00895B3D" w:rsidRDefault="00895B3D" w:rsidP="00895B3D">
      <w:pPr>
        <w:jc w:val="both"/>
        <w:rPr>
          <w:rFonts w:ascii="Arial" w:hAnsi="Arial" w:cs="Arial"/>
          <w:lang w:val="fr-FR"/>
        </w:rPr>
      </w:pPr>
    </w:p>
    <w:p w:rsidR="006E187E" w:rsidRDefault="006E187E" w:rsidP="006E187E">
      <w:pPr>
        <w:ind w:left="720"/>
        <w:jc w:val="both"/>
        <w:rPr>
          <w:rFonts w:ascii="Arial" w:hAnsi="Arial" w:cs="Arial"/>
          <w:lang w:val="fr-FR"/>
        </w:rPr>
      </w:pPr>
      <w:r w:rsidRPr="006E187E">
        <w:rPr>
          <w:rFonts w:ascii="Arial" w:hAnsi="Arial" w:cs="Arial"/>
          <w:lang w:val="fr-FR"/>
        </w:rPr>
        <w:t xml:space="preserve">Les infractions aux obligations </w:t>
      </w:r>
      <w:r w:rsidR="00895B3D">
        <w:rPr>
          <w:rFonts w:ascii="Arial" w:hAnsi="Arial" w:cs="Arial"/>
          <w:lang w:val="fr-FR"/>
        </w:rPr>
        <w:t xml:space="preserve">de notification et de contrôle </w:t>
      </w:r>
      <w:r w:rsidRPr="006E187E">
        <w:rPr>
          <w:rFonts w:ascii="Arial" w:hAnsi="Arial" w:cs="Arial"/>
          <w:lang w:val="fr-FR"/>
        </w:rPr>
        <w:t>découlant du régime Covid check sont dorénavant punies d’une amende administr</w:t>
      </w:r>
      <w:r w:rsidR="007422D0">
        <w:rPr>
          <w:rFonts w:ascii="Arial" w:hAnsi="Arial" w:cs="Arial"/>
          <w:lang w:val="fr-FR"/>
        </w:rPr>
        <w:t>ative d’un montant maximum de 6 </w:t>
      </w:r>
      <w:r w:rsidRPr="006E187E">
        <w:rPr>
          <w:rFonts w:ascii="Arial" w:hAnsi="Arial" w:cs="Arial"/>
          <w:lang w:val="fr-FR"/>
        </w:rPr>
        <w:t>000 euros dans le chef du gérant ou de la personne responsable de l’établissement ayant opté pour le régime Covid check ou de l’organisate</w:t>
      </w:r>
      <w:r w:rsidR="007422D0">
        <w:rPr>
          <w:rFonts w:ascii="Arial" w:hAnsi="Arial" w:cs="Arial"/>
          <w:lang w:val="fr-FR"/>
        </w:rPr>
        <w:t>ur de la manifestation, de l’évé</w:t>
      </w:r>
      <w:r w:rsidRPr="006E187E">
        <w:rPr>
          <w:rFonts w:ascii="Arial" w:hAnsi="Arial" w:cs="Arial"/>
          <w:lang w:val="fr-FR"/>
        </w:rPr>
        <w:t xml:space="preserve">nement ou du rassemblement </w:t>
      </w:r>
      <w:r w:rsidR="00895B3D">
        <w:rPr>
          <w:rFonts w:ascii="Arial" w:hAnsi="Arial" w:cs="Arial"/>
          <w:lang w:val="fr-FR"/>
        </w:rPr>
        <w:t>se déroulant sous ledit régime.</w:t>
      </w:r>
    </w:p>
    <w:p w:rsidR="00895B3D" w:rsidRPr="006E187E" w:rsidRDefault="00895B3D" w:rsidP="00A718C4">
      <w:pPr>
        <w:jc w:val="both"/>
        <w:rPr>
          <w:rFonts w:ascii="Arial" w:hAnsi="Arial" w:cs="Arial"/>
          <w:lang w:val="fr-FR"/>
        </w:rPr>
      </w:pPr>
    </w:p>
    <w:p w:rsidR="006E187E" w:rsidRPr="006E187E" w:rsidRDefault="006E187E" w:rsidP="006E187E">
      <w:pPr>
        <w:ind w:left="720"/>
        <w:jc w:val="both"/>
        <w:rPr>
          <w:rFonts w:ascii="Arial" w:hAnsi="Arial" w:cs="Arial"/>
          <w:lang w:val="fr-FR"/>
        </w:rPr>
      </w:pPr>
      <w:r w:rsidRPr="006E187E">
        <w:rPr>
          <w:rFonts w:ascii="Arial" w:hAnsi="Arial" w:cs="Arial"/>
          <w:lang w:val="fr-FR"/>
        </w:rPr>
        <w:t>Les personnes physiques peuvent aussi être sanctionnées en cas de non-respect des obligations</w:t>
      </w:r>
      <w:r w:rsidR="00895B3D">
        <w:rPr>
          <w:rFonts w:ascii="Arial" w:hAnsi="Arial" w:cs="Arial"/>
          <w:lang w:val="fr-FR"/>
        </w:rPr>
        <w:t xml:space="preserve"> découlant du régime Covid chec</w:t>
      </w:r>
      <w:r w:rsidR="0057394E">
        <w:rPr>
          <w:rFonts w:ascii="Arial" w:hAnsi="Arial" w:cs="Arial"/>
          <w:lang w:val="fr-FR"/>
        </w:rPr>
        <w:t>k</w:t>
      </w:r>
      <w:r w:rsidRPr="006E187E">
        <w:rPr>
          <w:rFonts w:ascii="Arial" w:hAnsi="Arial" w:cs="Arial"/>
          <w:lang w:val="fr-FR"/>
        </w:rPr>
        <w:t xml:space="preserve">. Les montants des peines et avertissements taxés restent inchangés. </w:t>
      </w:r>
    </w:p>
    <w:p w:rsidR="006E187E" w:rsidRPr="006E187E" w:rsidRDefault="006E187E" w:rsidP="006E187E">
      <w:pPr>
        <w:jc w:val="both"/>
        <w:rPr>
          <w:rFonts w:ascii="Arial" w:hAnsi="Arial" w:cs="Arial"/>
          <w:lang w:val="fr-FR"/>
        </w:rPr>
      </w:pPr>
    </w:p>
    <w:p w:rsidR="006E187E" w:rsidRPr="006E187E" w:rsidRDefault="006E187E" w:rsidP="006E187E">
      <w:pPr>
        <w:jc w:val="both"/>
        <w:rPr>
          <w:rFonts w:ascii="Arial" w:hAnsi="Arial" w:cs="Arial"/>
          <w:u w:val="single"/>
          <w:lang w:val="fr-FR"/>
        </w:rPr>
      </w:pPr>
      <w:r w:rsidRPr="006E187E">
        <w:rPr>
          <w:rFonts w:ascii="Arial" w:hAnsi="Arial" w:cs="Arial"/>
          <w:u w:val="single"/>
          <w:lang w:val="fr-FR"/>
        </w:rPr>
        <w:t>Concernant les modalités de délivrance des certificats de vaccination, de rétablissement et de test</w:t>
      </w:r>
      <w:r w:rsidR="00895B3D">
        <w:rPr>
          <w:rFonts w:ascii="Arial" w:hAnsi="Arial" w:cs="Arial"/>
          <w:u w:val="single"/>
          <w:lang w:val="fr-FR"/>
        </w:rPr>
        <w:t xml:space="preserve"> Covid-19</w:t>
      </w:r>
      <w:r w:rsidRPr="006E187E">
        <w:rPr>
          <w:rFonts w:ascii="Arial" w:hAnsi="Arial" w:cs="Arial"/>
          <w:u w:val="single"/>
          <w:lang w:val="fr-FR"/>
        </w:rPr>
        <w:t xml:space="preserve"> : </w:t>
      </w:r>
    </w:p>
    <w:p w:rsidR="006E187E" w:rsidRPr="006E187E" w:rsidRDefault="006E187E" w:rsidP="006E187E">
      <w:pPr>
        <w:jc w:val="both"/>
        <w:rPr>
          <w:rFonts w:ascii="Arial" w:hAnsi="Arial" w:cs="Arial"/>
          <w:u w:val="single"/>
          <w:lang w:val="fr-FR"/>
        </w:rPr>
      </w:pPr>
    </w:p>
    <w:p w:rsidR="006E187E" w:rsidRPr="0057394E" w:rsidRDefault="00895B3D" w:rsidP="0057394E">
      <w:pPr>
        <w:pStyle w:val="En-tte"/>
        <w:tabs>
          <w:tab w:val="left" w:pos="708"/>
        </w:tabs>
        <w:jc w:val="both"/>
        <w:rPr>
          <w:rFonts w:ascii="Arial" w:hAnsi="Arial" w:cs="Arial"/>
          <w:lang w:val="fr-FR"/>
        </w:rPr>
      </w:pPr>
      <w:r>
        <w:rPr>
          <w:rFonts w:ascii="Arial" w:hAnsi="Arial" w:cs="Arial"/>
        </w:rPr>
        <w:t xml:space="preserve">Étant donné que </w:t>
      </w:r>
      <w:r w:rsidRPr="0045059B">
        <w:rPr>
          <w:rFonts w:ascii="Arial" w:hAnsi="Arial" w:cs="Arial"/>
        </w:rPr>
        <w:t>le règlement (UE) 2021/953 du Parlement européen et du Conseil du 14 juin 2021 relatif à un cadre pour la délivrance, la vérification et l’acceptation de certificats COVID-19 interopérables de vaccination, de test et de rétablissement (certificat COVID numérique de l’UE) afin de faciliter la libre circulation pendant la pandémie de COVID-19</w:t>
      </w:r>
      <w:r>
        <w:rPr>
          <w:rFonts w:ascii="Arial" w:hAnsi="Arial" w:cs="Arial"/>
        </w:rPr>
        <w:t xml:space="preserve"> </w:t>
      </w:r>
      <w:r w:rsidRPr="0045059B">
        <w:rPr>
          <w:rFonts w:ascii="Arial" w:hAnsi="Arial" w:cs="Arial"/>
        </w:rPr>
        <w:t>est entré en vigueur le 1</w:t>
      </w:r>
      <w:r w:rsidRPr="0045059B">
        <w:rPr>
          <w:rFonts w:ascii="Arial" w:hAnsi="Arial" w:cs="Arial"/>
          <w:vertAlign w:val="superscript"/>
        </w:rPr>
        <w:t>er</w:t>
      </w:r>
      <w:r>
        <w:rPr>
          <w:rFonts w:ascii="Arial" w:hAnsi="Arial" w:cs="Arial"/>
        </w:rPr>
        <w:t xml:space="preserve"> juillet 2021</w:t>
      </w:r>
      <w:r w:rsidRPr="0045059B">
        <w:rPr>
          <w:rFonts w:ascii="Arial" w:hAnsi="Arial" w:cs="Arial"/>
        </w:rPr>
        <w:t xml:space="preserve"> et </w:t>
      </w:r>
      <w:r>
        <w:rPr>
          <w:rFonts w:ascii="Arial" w:hAnsi="Arial" w:cs="Arial"/>
        </w:rPr>
        <w:t>que l</w:t>
      </w:r>
      <w:r w:rsidRPr="0045059B">
        <w:rPr>
          <w:rFonts w:ascii="Arial" w:hAnsi="Arial" w:cs="Arial"/>
        </w:rPr>
        <w:t>e</w:t>
      </w:r>
      <w:r>
        <w:rPr>
          <w:rFonts w:ascii="Arial" w:hAnsi="Arial" w:cs="Arial"/>
        </w:rPr>
        <w:t>dit</w:t>
      </w:r>
      <w:r w:rsidRPr="0045059B">
        <w:rPr>
          <w:rFonts w:ascii="Arial" w:hAnsi="Arial" w:cs="Arial"/>
        </w:rPr>
        <w:t xml:space="preserve"> règlement est d’application immédiate, certaines dispositions sont devenues superfétatoires et ont </w:t>
      </w:r>
      <w:r>
        <w:rPr>
          <w:rFonts w:ascii="Arial" w:hAnsi="Arial" w:cs="Arial"/>
        </w:rPr>
        <w:t xml:space="preserve">dès lors </w:t>
      </w:r>
      <w:r w:rsidR="0057394E">
        <w:rPr>
          <w:rFonts w:ascii="Arial" w:hAnsi="Arial" w:cs="Arial"/>
        </w:rPr>
        <w:t xml:space="preserve">été </w:t>
      </w:r>
      <w:r>
        <w:rPr>
          <w:rFonts w:ascii="Arial" w:hAnsi="Arial" w:cs="Arial"/>
        </w:rPr>
        <w:t xml:space="preserve">supprimées. </w:t>
      </w:r>
      <w:r w:rsidR="0057394E">
        <w:rPr>
          <w:rFonts w:ascii="Arial" w:hAnsi="Arial" w:cs="Arial"/>
        </w:rPr>
        <w:t xml:space="preserve">En </w:t>
      </w:r>
      <w:r w:rsidR="00A718C4">
        <w:rPr>
          <w:rFonts w:ascii="Arial" w:hAnsi="Arial" w:cs="Arial"/>
        </w:rPr>
        <w:t>revanche</w:t>
      </w:r>
      <w:r w:rsidR="0057394E">
        <w:rPr>
          <w:rFonts w:ascii="Arial" w:hAnsi="Arial" w:cs="Arial"/>
        </w:rPr>
        <w:t xml:space="preserve">, </w:t>
      </w:r>
      <w:r w:rsidR="0057394E">
        <w:rPr>
          <w:rFonts w:ascii="Arial" w:hAnsi="Arial" w:cs="Arial"/>
          <w:lang w:val="fr-FR"/>
        </w:rPr>
        <w:t>d</w:t>
      </w:r>
      <w:r w:rsidR="0057394E" w:rsidRPr="006E187E">
        <w:rPr>
          <w:rFonts w:ascii="Arial" w:hAnsi="Arial" w:cs="Arial"/>
          <w:lang w:val="fr-FR"/>
        </w:rPr>
        <w:t xml:space="preserve">’autres précisions ont </w:t>
      </w:r>
      <w:r w:rsidR="00A718C4">
        <w:rPr>
          <w:rFonts w:ascii="Arial" w:hAnsi="Arial" w:cs="Arial"/>
          <w:lang w:val="fr-FR"/>
        </w:rPr>
        <w:t xml:space="preserve">été </w:t>
      </w:r>
      <w:r w:rsidR="0057394E" w:rsidRPr="006E187E">
        <w:rPr>
          <w:rFonts w:ascii="Arial" w:hAnsi="Arial" w:cs="Arial"/>
          <w:lang w:val="fr-FR"/>
        </w:rPr>
        <w:t xml:space="preserve">apportées </w:t>
      </w:r>
      <w:r w:rsidR="00A718C4">
        <w:rPr>
          <w:rFonts w:ascii="Arial" w:hAnsi="Arial" w:cs="Arial"/>
          <w:lang w:val="fr-FR"/>
        </w:rPr>
        <w:t xml:space="preserve">à la </w:t>
      </w:r>
      <w:r w:rsidR="0057394E">
        <w:rPr>
          <w:rFonts w:ascii="Arial" w:hAnsi="Arial" w:cs="Arial"/>
          <w:lang w:val="fr-FR"/>
        </w:rPr>
        <w:t xml:space="preserve">loi </w:t>
      </w:r>
      <w:r w:rsidR="0057394E" w:rsidRPr="006E187E">
        <w:rPr>
          <w:rFonts w:ascii="Arial" w:hAnsi="Arial" w:cs="Arial"/>
          <w:lang w:val="fr-FR"/>
        </w:rPr>
        <w:t xml:space="preserve">en tenant compte des options que le règlement </w:t>
      </w:r>
      <w:r w:rsidR="00A718C4" w:rsidRPr="0045059B">
        <w:rPr>
          <w:rFonts w:ascii="Arial" w:hAnsi="Arial" w:cs="Arial"/>
        </w:rPr>
        <w:t xml:space="preserve">(UE) 2021/953 </w:t>
      </w:r>
      <w:r w:rsidR="00A718C4">
        <w:rPr>
          <w:rFonts w:ascii="Arial" w:hAnsi="Arial" w:cs="Arial"/>
        </w:rPr>
        <w:t xml:space="preserve">précité </w:t>
      </w:r>
      <w:r w:rsidR="0057394E">
        <w:rPr>
          <w:rFonts w:ascii="Arial" w:hAnsi="Arial" w:cs="Arial"/>
          <w:lang w:val="fr-FR"/>
        </w:rPr>
        <w:t>laisse aux É</w:t>
      </w:r>
      <w:r w:rsidR="0057394E" w:rsidRPr="006E187E">
        <w:rPr>
          <w:rFonts w:ascii="Arial" w:hAnsi="Arial" w:cs="Arial"/>
          <w:lang w:val="fr-FR"/>
        </w:rPr>
        <w:t>tats membres</w:t>
      </w:r>
      <w:r w:rsidR="0057394E">
        <w:rPr>
          <w:rFonts w:ascii="Arial" w:hAnsi="Arial" w:cs="Arial"/>
          <w:lang w:val="fr-FR"/>
        </w:rPr>
        <w:t>,</w:t>
      </w:r>
      <w:r w:rsidR="0057394E" w:rsidRPr="006E187E">
        <w:rPr>
          <w:rFonts w:ascii="Arial" w:hAnsi="Arial" w:cs="Arial"/>
          <w:lang w:val="fr-FR"/>
        </w:rPr>
        <w:t xml:space="preserve"> notamment en ce qui concerne la question de l’équivalence des certificats étrangers ou encore de leur conversion.</w:t>
      </w:r>
    </w:p>
    <w:p w:rsidR="006E187E" w:rsidRPr="006E187E" w:rsidRDefault="006E187E" w:rsidP="006E187E">
      <w:pPr>
        <w:ind w:right="5"/>
        <w:jc w:val="both"/>
        <w:rPr>
          <w:rFonts w:ascii="Arial" w:hAnsi="Arial" w:cs="Arial"/>
          <w:u w:val="single"/>
          <w:lang w:val="fr-FR"/>
        </w:rPr>
      </w:pPr>
    </w:p>
    <w:p w:rsidR="006E187E" w:rsidRDefault="0057394E" w:rsidP="006E187E">
      <w:pPr>
        <w:ind w:right="5"/>
        <w:jc w:val="both"/>
        <w:rPr>
          <w:rFonts w:ascii="Arial" w:hAnsi="Arial" w:cs="Arial"/>
          <w:u w:val="single"/>
          <w:lang w:val="fr-FR"/>
        </w:rPr>
      </w:pPr>
      <w:r>
        <w:rPr>
          <w:rFonts w:ascii="Arial" w:hAnsi="Arial" w:cs="Arial"/>
          <w:u w:val="single"/>
          <w:lang w:val="fr-FR"/>
        </w:rPr>
        <w:t>Autres dispositions :</w:t>
      </w:r>
    </w:p>
    <w:p w:rsidR="0057394E" w:rsidRPr="006E187E" w:rsidRDefault="0057394E" w:rsidP="006E187E">
      <w:pPr>
        <w:ind w:right="5"/>
        <w:jc w:val="both"/>
        <w:rPr>
          <w:rFonts w:ascii="Arial" w:hAnsi="Arial" w:cs="Arial"/>
          <w:u w:val="single"/>
          <w:lang w:val="fr-FR"/>
        </w:rPr>
      </w:pPr>
    </w:p>
    <w:p w:rsidR="006E187E" w:rsidRPr="006E187E" w:rsidRDefault="006E187E" w:rsidP="006E187E">
      <w:pPr>
        <w:pStyle w:val="Paragraphedeliste"/>
        <w:numPr>
          <w:ilvl w:val="0"/>
          <w:numId w:val="30"/>
        </w:numPr>
        <w:ind w:right="5"/>
        <w:jc w:val="both"/>
        <w:rPr>
          <w:rFonts w:ascii="Arial" w:hAnsi="Arial" w:cs="Arial"/>
          <w:lang w:val="fr-FR"/>
        </w:rPr>
      </w:pPr>
      <w:r w:rsidRPr="006E187E">
        <w:rPr>
          <w:rFonts w:ascii="Arial" w:hAnsi="Arial" w:cs="Arial"/>
          <w:lang w:val="fr-FR"/>
        </w:rPr>
        <w:t>Le dépôt de médicaments est dorénavant possi</w:t>
      </w:r>
      <w:r w:rsidR="0057394E">
        <w:rPr>
          <w:rFonts w:ascii="Arial" w:hAnsi="Arial" w:cs="Arial"/>
          <w:lang w:val="fr-FR"/>
        </w:rPr>
        <w:t>ble dans les maisons médicales ;</w:t>
      </w:r>
    </w:p>
    <w:p w:rsidR="006E187E" w:rsidRPr="006E187E" w:rsidRDefault="0057394E" w:rsidP="006E187E">
      <w:pPr>
        <w:pStyle w:val="Paragraphedeliste"/>
        <w:numPr>
          <w:ilvl w:val="0"/>
          <w:numId w:val="30"/>
        </w:numPr>
        <w:ind w:right="5"/>
        <w:jc w:val="both"/>
        <w:rPr>
          <w:rFonts w:ascii="Arial" w:hAnsi="Arial" w:cs="Arial"/>
          <w:lang w:val="fr-FR"/>
        </w:rPr>
      </w:pPr>
      <w:r>
        <w:rPr>
          <w:rFonts w:ascii="Arial" w:hAnsi="Arial" w:cs="Arial"/>
          <w:lang w:val="fr-FR"/>
        </w:rPr>
        <w:t>l</w:t>
      </w:r>
      <w:r w:rsidR="006E187E" w:rsidRPr="006E187E">
        <w:rPr>
          <w:rFonts w:ascii="Arial" w:hAnsi="Arial" w:cs="Arial"/>
          <w:lang w:val="fr-FR"/>
        </w:rPr>
        <w:t>e con</w:t>
      </w:r>
      <w:r>
        <w:rPr>
          <w:rFonts w:ascii="Arial" w:hAnsi="Arial" w:cs="Arial"/>
          <w:lang w:val="fr-FR"/>
        </w:rPr>
        <w:t>gé pour raisons familiales Covid</w:t>
      </w:r>
      <w:r w:rsidR="006E187E" w:rsidRPr="006E187E">
        <w:rPr>
          <w:rFonts w:ascii="Arial" w:hAnsi="Arial" w:cs="Arial"/>
          <w:lang w:val="fr-FR"/>
        </w:rPr>
        <w:t>-19 est étendu jusqu’au 14 septembre 2021 inclus ;</w:t>
      </w:r>
    </w:p>
    <w:p w:rsidR="00F8737E" w:rsidRPr="00F85FAF" w:rsidRDefault="0057394E" w:rsidP="0057394E">
      <w:pPr>
        <w:pStyle w:val="Normalcentr"/>
        <w:numPr>
          <w:ilvl w:val="0"/>
          <w:numId w:val="30"/>
        </w:numPr>
        <w:spacing w:after="0" w:line="240" w:lineRule="auto"/>
        <w:ind w:right="6"/>
        <w:contextualSpacing/>
        <w:rPr>
          <w:rFonts w:eastAsia="Calibri"/>
          <w:color w:val="auto"/>
          <w:sz w:val="22"/>
        </w:rPr>
      </w:pPr>
      <w:r w:rsidRPr="00F85FAF">
        <w:rPr>
          <w:rFonts w:eastAsia="Calibri"/>
          <w:color w:val="auto"/>
          <w:sz w:val="22"/>
        </w:rPr>
        <w:t>l</w:t>
      </w:r>
      <w:r w:rsidR="006E187E" w:rsidRPr="00F85FAF">
        <w:rPr>
          <w:rFonts w:eastAsia="Calibri"/>
          <w:color w:val="auto"/>
          <w:sz w:val="22"/>
        </w:rPr>
        <w:t>a liste des professions de santé habilit</w:t>
      </w:r>
      <w:r w:rsidRPr="00F85FAF">
        <w:rPr>
          <w:rFonts w:eastAsia="Calibri"/>
          <w:color w:val="auto"/>
          <w:sz w:val="22"/>
        </w:rPr>
        <w:t>ées à certifier un test antigénique</w:t>
      </w:r>
      <w:r w:rsidR="00A718C4" w:rsidRPr="00F85FAF">
        <w:rPr>
          <w:rFonts w:eastAsia="Calibri"/>
          <w:color w:val="auto"/>
          <w:sz w:val="22"/>
        </w:rPr>
        <w:t xml:space="preserve"> rapide est élargie aux</w:t>
      </w:r>
      <w:r w:rsidR="006E187E" w:rsidRPr="00F85FAF">
        <w:rPr>
          <w:rFonts w:eastAsia="Calibri"/>
          <w:color w:val="auto"/>
          <w:sz w:val="22"/>
        </w:rPr>
        <w:t xml:space="preserve"> profession</w:t>
      </w:r>
      <w:r w:rsidR="00A718C4" w:rsidRPr="00F85FAF">
        <w:rPr>
          <w:rFonts w:eastAsia="Calibri"/>
          <w:color w:val="auto"/>
          <w:sz w:val="22"/>
        </w:rPr>
        <w:t>s</w:t>
      </w:r>
      <w:r w:rsidR="006E187E" w:rsidRPr="00F85FAF">
        <w:rPr>
          <w:rFonts w:eastAsia="Calibri"/>
          <w:color w:val="auto"/>
          <w:sz w:val="22"/>
        </w:rPr>
        <w:t xml:space="preserve"> </w:t>
      </w:r>
      <w:r w:rsidRPr="00F85FAF">
        <w:rPr>
          <w:rFonts w:eastAsia="Calibri"/>
          <w:color w:val="auto"/>
          <w:sz w:val="22"/>
        </w:rPr>
        <w:t>d’assistant technique médical,</w:t>
      </w:r>
      <w:r w:rsidR="006E187E" w:rsidRPr="00F85FAF">
        <w:rPr>
          <w:rFonts w:eastAsia="Calibri"/>
          <w:color w:val="auto"/>
          <w:sz w:val="22"/>
        </w:rPr>
        <w:t xml:space="preserve"> d’infirmier gradué</w:t>
      </w:r>
      <w:r w:rsidRPr="00F85FAF">
        <w:rPr>
          <w:rFonts w:eastAsia="Calibri"/>
          <w:color w:val="auto"/>
          <w:sz w:val="22"/>
        </w:rPr>
        <w:t xml:space="preserve"> et d’assistant d’hygiène sociale.</w:t>
      </w:r>
    </w:p>
    <w:sectPr w:rsidR="00F8737E" w:rsidRPr="00F85F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68" w:rsidRDefault="00976768" w:rsidP="00F66672">
      <w:r>
        <w:separator/>
      </w:r>
    </w:p>
  </w:endnote>
  <w:endnote w:type="continuationSeparator" w:id="0">
    <w:p w:rsidR="00976768" w:rsidRDefault="00976768"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68" w:rsidRDefault="00976768" w:rsidP="00F66672">
      <w:r>
        <w:separator/>
      </w:r>
    </w:p>
  </w:footnote>
  <w:footnote w:type="continuationSeparator" w:id="0">
    <w:p w:rsidR="00976768" w:rsidRDefault="00976768"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9F"/>
    <w:multiLevelType w:val="hybridMultilevel"/>
    <w:tmpl w:val="1AE2AE96"/>
    <w:lvl w:ilvl="0" w:tplc="C8C4B1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1"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4"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28"/>
  </w:num>
  <w:num w:numId="4">
    <w:abstractNumId w:val="3"/>
  </w:num>
  <w:num w:numId="5">
    <w:abstractNumId w:val="17"/>
  </w:num>
  <w:num w:numId="6">
    <w:abstractNumId w:val="7"/>
  </w:num>
  <w:num w:numId="7">
    <w:abstractNumId w:val="29"/>
  </w:num>
  <w:num w:numId="8">
    <w:abstractNumId w:val="8"/>
  </w:num>
  <w:num w:numId="9">
    <w:abstractNumId w:val="15"/>
  </w:num>
  <w:num w:numId="10">
    <w:abstractNumId w:val="16"/>
  </w:num>
  <w:num w:numId="11">
    <w:abstractNumId w:val="11"/>
  </w:num>
  <w:num w:numId="12">
    <w:abstractNumId w:val="10"/>
  </w:num>
  <w:num w:numId="13">
    <w:abstractNumId w:val="25"/>
  </w:num>
  <w:num w:numId="14">
    <w:abstractNumId w:val="2"/>
  </w:num>
  <w:num w:numId="15">
    <w:abstractNumId w:val="18"/>
  </w:num>
  <w:num w:numId="16">
    <w:abstractNumId w:val="27"/>
  </w:num>
  <w:num w:numId="17">
    <w:abstractNumId w:val="5"/>
  </w:num>
  <w:num w:numId="18">
    <w:abstractNumId w:val="9"/>
  </w:num>
  <w:num w:numId="19">
    <w:abstractNumId w:val="22"/>
  </w:num>
  <w:num w:numId="20">
    <w:abstractNumId w:val="4"/>
  </w:num>
  <w:num w:numId="21">
    <w:abstractNumId w:val="20"/>
  </w:num>
  <w:num w:numId="22">
    <w:abstractNumId w:val="23"/>
  </w:num>
  <w:num w:numId="23">
    <w:abstractNumId w:val="21"/>
  </w:num>
  <w:num w:numId="24">
    <w:abstractNumId w:val="6"/>
  </w:num>
  <w:num w:numId="25">
    <w:abstractNumId w:val="12"/>
  </w:num>
  <w:num w:numId="26">
    <w:abstractNumId w:val="14"/>
  </w:num>
  <w:num w:numId="27">
    <w:abstractNumId w:val="26"/>
  </w:num>
  <w:num w:numId="28">
    <w:abstractNumId w:val="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72F86"/>
    <w:rsid w:val="001D0F6F"/>
    <w:rsid w:val="00207275"/>
    <w:rsid w:val="002D4449"/>
    <w:rsid w:val="002D48C6"/>
    <w:rsid w:val="003513E7"/>
    <w:rsid w:val="00363678"/>
    <w:rsid w:val="003F72BF"/>
    <w:rsid w:val="00406E5D"/>
    <w:rsid w:val="0048018C"/>
    <w:rsid w:val="004F31C2"/>
    <w:rsid w:val="00516087"/>
    <w:rsid w:val="00525735"/>
    <w:rsid w:val="00560E48"/>
    <w:rsid w:val="00562394"/>
    <w:rsid w:val="0057394E"/>
    <w:rsid w:val="00574046"/>
    <w:rsid w:val="005A5B5B"/>
    <w:rsid w:val="00637F0D"/>
    <w:rsid w:val="00673FDE"/>
    <w:rsid w:val="00675BDF"/>
    <w:rsid w:val="00682283"/>
    <w:rsid w:val="006E187E"/>
    <w:rsid w:val="00710FCD"/>
    <w:rsid w:val="00736A01"/>
    <w:rsid w:val="007422D0"/>
    <w:rsid w:val="00755ED1"/>
    <w:rsid w:val="007B6317"/>
    <w:rsid w:val="007D6767"/>
    <w:rsid w:val="008347B1"/>
    <w:rsid w:val="0084198F"/>
    <w:rsid w:val="00883F5C"/>
    <w:rsid w:val="00895B3D"/>
    <w:rsid w:val="008A4C24"/>
    <w:rsid w:val="009208EF"/>
    <w:rsid w:val="00976768"/>
    <w:rsid w:val="00977623"/>
    <w:rsid w:val="009C24D7"/>
    <w:rsid w:val="00A40ED6"/>
    <w:rsid w:val="00A437C9"/>
    <w:rsid w:val="00A718C4"/>
    <w:rsid w:val="00AB41D8"/>
    <w:rsid w:val="00AB7E87"/>
    <w:rsid w:val="00B94B4D"/>
    <w:rsid w:val="00BE3672"/>
    <w:rsid w:val="00C34D99"/>
    <w:rsid w:val="00C40850"/>
    <w:rsid w:val="00C82A74"/>
    <w:rsid w:val="00D07258"/>
    <w:rsid w:val="00D20239"/>
    <w:rsid w:val="00D360FE"/>
    <w:rsid w:val="00D77100"/>
    <w:rsid w:val="00D923C1"/>
    <w:rsid w:val="00DC1018"/>
    <w:rsid w:val="00DC2AF5"/>
    <w:rsid w:val="00DD3D2A"/>
    <w:rsid w:val="00E03405"/>
    <w:rsid w:val="00EE1609"/>
    <w:rsid w:val="00F10B96"/>
    <w:rsid w:val="00F66672"/>
    <w:rsid w:val="00F85FAF"/>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BF5B4D-EC9D-4219-BAB9-55B956DD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styleId="En-tte">
    <w:name w:val="header"/>
    <w:basedOn w:val="Normal"/>
    <w:link w:val="En-tteCar"/>
    <w:uiPriority w:val="99"/>
    <w:unhideWhenUsed/>
    <w:rsid w:val="006E187E"/>
    <w:pPr>
      <w:tabs>
        <w:tab w:val="center" w:pos="4680"/>
        <w:tab w:val="right" w:pos="9360"/>
      </w:tabs>
    </w:pPr>
    <w:rPr>
      <w:rFonts w:ascii="Calibri" w:hAnsi="Calibri" w:cs="Times New Roman"/>
      <w:lang w:val="lb-LU"/>
    </w:rPr>
  </w:style>
  <w:style w:type="character" w:customStyle="1" w:styleId="En-tteCar">
    <w:name w:val="En-tête Car"/>
    <w:link w:val="En-tte"/>
    <w:uiPriority w:val="99"/>
    <w:rsid w:val="006E187E"/>
    <w:rPr>
      <w:lang w:val="lb-LU"/>
    </w:rPr>
  </w:style>
  <w:style w:type="paragraph" w:styleId="Normalcentr">
    <w:name w:val="Block Text"/>
    <w:basedOn w:val="Normal"/>
    <w:uiPriority w:val="99"/>
    <w:unhideWhenUsed/>
    <w:rsid w:val="006E187E"/>
    <w:pPr>
      <w:spacing w:after="330" w:line="261" w:lineRule="auto"/>
      <w:ind w:left="301" w:right="5"/>
      <w:jc w:val="both"/>
    </w:pPr>
    <w:rPr>
      <w:rFonts w:ascii="Arial" w:eastAsia="Arial" w:hAnsi="Arial" w:cs="Arial"/>
      <w:color w:val="000000"/>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70">
      <w:bodyDiv w:val="1"/>
      <w:marLeft w:val="0"/>
      <w:marRight w:val="0"/>
      <w:marTop w:val="0"/>
      <w:marBottom w:val="0"/>
      <w:divBdr>
        <w:top w:val="none" w:sz="0" w:space="0" w:color="auto"/>
        <w:left w:val="none" w:sz="0" w:space="0" w:color="auto"/>
        <w:bottom w:val="none" w:sz="0" w:space="0" w:color="auto"/>
        <w:right w:val="none" w:sz="0" w:space="0" w:color="auto"/>
      </w:divBdr>
    </w:div>
    <w:div w:id="145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B17E4F6-E16B-42B7-B165-E531714D7612}"/>
</file>

<file path=customXml/itemProps2.xml><?xml version="1.0" encoding="utf-8"?>
<ds:datastoreItem xmlns:ds="http://schemas.openxmlformats.org/officeDocument/2006/customXml" ds:itemID="{EBB71EC3-A468-4D88-9E69-67440D7BC08A}"/>
</file>

<file path=customXml/itemProps3.xml><?xml version="1.0" encoding="utf-8"?>
<ds:datastoreItem xmlns:ds="http://schemas.openxmlformats.org/officeDocument/2006/customXml" ds:itemID="{6BF4C9E0-A9CF-498D-B79A-0E29CF4BDBD8}"/>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3779</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2021-07-12T12:46:00Z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