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6E1" w:rsidRPr="001C76E1" w:rsidRDefault="001C76E1" w:rsidP="001C76E1">
      <w:pPr>
        <w:contextualSpacing/>
        <w:jc w:val="center"/>
        <w:rPr>
          <w:rFonts w:ascii="Arial" w:hAnsi="Arial" w:cs="Arial"/>
          <w:b/>
          <w:bCs/>
        </w:rPr>
      </w:pPr>
      <w:bookmarkStart w:id="0" w:name="_GoBack"/>
      <w:bookmarkEnd w:id="0"/>
      <w:r w:rsidRPr="001C76E1">
        <w:rPr>
          <w:rFonts w:ascii="Arial" w:hAnsi="Arial" w:cs="Arial"/>
          <w:b/>
          <w:bCs/>
        </w:rPr>
        <w:t>7855 Résumé</w:t>
      </w:r>
    </w:p>
    <w:p w:rsidR="001C76E1" w:rsidRDefault="001C76E1" w:rsidP="001C76E1">
      <w:pPr>
        <w:contextualSpacing/>
        <w:rPr>
          <w:rFonts w:ascii="Arial" w:hAnsi="Arial" w:cs="Arial"/>
        </w:rPr>
      </w:pPr>
    </w:p>
    <w:p w:rsidR="001C76E1" w:rsidRDefault="005F6CB5" w:rsidP="001C76E1">
      <w:pPr>
        <w:contextualSpacing/>
        <w:rPr>
          <w:rFonts w:ascii="Arial" w:hAnsi="Arial" w:cs="Arial"/>
        </w:rPr>
      </w:pPr>
      <w:r>
        <w:rPr>
          <w:rFonts w:ascii="Arial" w:hAnsi="Arial" w:cs="Arial"/>
        </w:rPr>
        <w:t>Ce</w:t>
      </w:r>
      <w:r w:rsidR="001C76E1" w:rsidRPr="005F6FA6">
        <w:rPr>
          <w:rFonts w:ascii="Arial" w:hAnsi="Arial" w:cs="Arial"/>
        </w:rPr>
        <w:t xml:space="preserve"> projet de loi a pour objet d’approuver la Convention internationale</w:t>
      </w:r>
      <w:r w:rsidR="001C76E1">
        <w:rPr>
          <w:rFonts w:ascii="Arial" w:hAnsi="Arial" w:cs="Arial"/>
        </w:rPr>
        <w:t xml:space="preserve"> de Nairobi</w:t>
      </w:r>
      <w:r w:rsidR="001C76E1" w:rsidRPr="005F6FA6">
        <w:rPr>
          <w:rFonts w:ascii="Arial" w:hAnsi="Arial" w:cs="Arial"/>
        </w:rPr>
        <w:t xml:space="preserve"> sur l’enlèvement des épaves, faite à Nairobi, le 18 mai 2007. </w:t>
      </w:r>
    </w:p>
    <w:p w:rsidR="001C76E1" w:rsidRPr="005F6FA6" w:rsidRDefault="001C76E1" w:rsidP="001C76E1">
      <w:pPr>
        <w:contextualSpacing/>
        <w:rPr>
          <w:rFonts w:ascii="Arial" w:hAnsi="Arial" w:cs="Arial"/>
        </w:rPr>
      </w:pPr>
    </w:p>
    <w:p w:rsidR="004C6473" w:rsidRDefault="001C76E1" w:rsidP="001C76E1">
      <w:pPr>
        <w:contextualSpacing/>
        <w:rPr>
          <w:rFonts w:ascii="Arial" w:hAnsi="Arial" w:cs="Arial"/>
        </w:rPr>
      </w:pPr>
      <w:bookmarkStart w:id="1" w:name="_Hlk96941823"/>
      <w:r w:rsidRPr="005F6FA6">
        <w:rPr>
          <w:rFonts w:ascii="Arial" w:hAnsi="Arial" w:cs="Arial"/>
        </w:rPr>
        <w:t>Une épave peut constituer un danger pour la navigation maritime en créant un risque de collision avec les navires en circulation, en plus elle peut être une menace pour l’environnement marin</w:t>
      </w:r>
      <w:r w:rsidR="004C6473">
        <w:rPr>
          <w:rFonts w:ascii="Arial" w:hAnsi="Arial" w:cs="Arial"/>
        </w:rPr>
        <w:t>.</w:t>
      </w:r>
    </w:p>
    <w:p w:rsidR="004C6473" w:rsidRDefault="004C6473" w:rsidP="001C76E1">
      <w:pPr>
        <w:contextualSpacing/>
        <w:rPr>
          <w:rFonts w:ascii="Arial" w:hAnsi="Arial" w:cs="Arial"/>
        </w:rPr>
      </w:pPr>
    </w:p>
    <w:p w:rsidR="00F3638F" w:rsidRDefault="004C6473" w:rsidP="001C76E1">
      <w:pPr>
        <w:contextualSpacing/>
        <w:rPr>
          <w:rFonts w:ascii="Arial" w:hAnsi="Arial" w:cs="Arial"/>
        </w:rPr>
      </w:pPr>
      <w:r w:rsidRPr="005F6FA6">
        <w:rPr>
          <w:rFonts w:ascii="Arial" w:hAnsi="Arial" w:cs="Arial"/>
        </w:rPr>
        <w:t xml:space="preserve">Si l’épave se situe dans les eaux territoriales d’un </w:t>
      </w:r>
      <w:r>
        <w:rPr>
          <w:rFonts w:ascii="Arial" w:hAnsi="Arial" w:cs="Arial"/>
        </w:rPr>
        <w:t>E</w:t>
      </w:r>
      <w:r w:rsidRPr="005F6FA6">
        <w:rPr>
          <w:rFonts w:ascii="Arial" w:hAnsi="Arial" w:cs="Arial"/>
        </w:rPr>
        <w:t xml:space="preserve">tat, la loi de cet </w:t>
      </w:r>
      <w:r>
        <w:rPr>
          <w:rFonts w:ascii="Arial" w:hAnsi="Arial" w:cs="Arial"/>
        </w:rPr>
        <w:t>E</w:t>
      </w:r>
      <w:r w:rsidRPr="005F6FA6">
        <w:rPr>
          <w:rFonts w:ascii="Arial" w:hAnsi="Arial" w:cs="Arial"/>
        </w:rPr>
        <w:t>tat est applicable à son enlèvement</w:t>
      </w:r>
      <w:r>
        <w:rPr>
          <w:rFonts w:ascii="Arial" w:hAnsi="Arial" w:cs="Arial"/>
        </w:rPr>
        <w:t xml:space="preserve">. </w:t>
      </w:r>
    </w:p>
    <w:p w:rsidR="00F3638F" w:rsidRDefault="00F3638F" w:rsidP="001C76E1">
      <w:pPr>
        <w:contextualSpacing/>
        <w:rPr>
          <w:rFonts w:ascii="Arial" w:hAnsi="Arial" w:cs="Arial"/>
        </w:rPr>
      </w:pPr>
    </w:p>
    <w:p w:rsidR="004C6473" w:rsidRDefault="004C6473" w:rsidP="001C76E1">
      <w:pPr>
        <w:contextualSpacing/>
        <w:rPr>
          <w:rFonts w:ascii="Arial" w:hAnsi="Arial" w:cs="Arial"/>
        </w:rPr>
      </w:pPr>
      <w:r>
        <w:rPr>
          <w:rFonts w:ascii="Arial" w:hAnsi="Arial" w:cs="Arial"/>
        </w:rPr>
        <w:t xml:space="preserve">Dans </w:t>
      </w:r>
      <w:r w:rsidR="001C76E1" w:rsidRPr="005F6FA6">
        <w:rPr>
          <w:rFonts w:ascii="Arial" w:hAnsi="Arial" w:cs="Arial"/>
        </w:rPr>
        <w:t>la zone économique exclusive (ZEE) ou à défaut, la zone adjacente à la mer territoriale sans qu’elle ne dépasse 200 miles marins, un vide juridique existait</w:t>
      </w:r>
      <w:r w:rsidR="00F3638F">
        <w:rPr>
          <w:rFonts w:ascii="Arial" w:hAnsi="Arial" w:cs="Arial"/>
        </w:rPr>
        <w:t xml:space="preserve"> – </w:t>
      </w:r>
      <w:r w:rsidR="001C76E1" w:rsidRPr="005F6FA6">
        <w:rPr>
          <w:rFonts w:ascii="Arial" w:hAnsi="Arial" w:cs="Arial"/>
        </w:rPr>
        <w:t xml:space="preserve">les droits souverains des </w:t>
      </w:r>
      <w:r w:rsidR="001C76E1">
        <w:rPr>
          <w:rFonts w:ascii="Arial" w:hAnsi="Arial" w:cs="Arial"/>
        </w:rPr>
        <w:t>E</w:t>
      </w:r>
      <w:r w:rsidR="001C76E1" w:rsidRPr="005F6FA6">
        <w:rPr>
          <w:rFonts w:ascii="Arial" w:hAnsi="Arial" w:cs="Arial"/>
        </w:rPr>
        <w:t xml:space="preserve">tats côtiers étant limités pour cette zone à l’exploitation, l’exploration, la conservation et la gestion des ressources naturelles des fonds marins et de leur sous-sol. </w:t>
      </w:r>
    </w:p>
    <w:p w:rsidR="004C6473" w:rsidRDefault="004C6473" w:rsidP="001C76E1">
      <w:pPr>
        <w:contextualSpacing/>
        <w:rPr>
          <w:rFonts w:ascii="Arial" w:hAnsi="Arial" w:cs="Arial"/>
        </w:rPr>
      </w:pPr>
    </w:p>
    <w:p w:rsidR="001C76E1" w:rsidRPr="005F6FA6" w:rsidRDefault="004C6473" w:rsidP="00D8226B">
      <w:pPr>
        <w:spacing w:after="120"/>
        <w:rPr>
          <w:rFonts w:ascii="Arial" w:hAnsi="Arial" w:cs="Arial"/>
        </w:rPr>
      </w:pPr>
      <w:r>
        <w:rPr>
          <w:rFonts w:ascii="Arial" w:hAnsi="Arial" w:cs="Arial"/>
        </w:rPr>
        <w:t>La</w:t>
      </w:r>
      <w:r w:rsidR="001C76E1" w:rsidRPr="005F6FA6">
        <w:rPr>
          <w:rFonts w:ascii="Arial" w:hAnsi="Arial" w:cs="Arial"/>
        </w:rPr>
        <w:t xml:space="preserve"> </w:t>
      </w:r>
      <w:r w:rsidR="001C76E1">
        <w:rPr>
          <w:rFonts w:ascii="Arial" w:hAnsi="Arial" w:cs="Arial"/>
        </w:rPr>
        <w:t>C</w:t>
      </w:r>
      <w:r w:rsidR="001C76E1" w:rsidRPr="005F6FA6">
        <w:rPr>
          <w:rFonts w:ascii="Arial" w:hAnsi="Arial" w:cs="Arial"/>
        </w:rPr>
        <w:t>onvention internationale de Nairobi comble</w:t>
      </w:r>
      <w:r>
        <w:rPr>
          <w:rFonts w:ascii="Arial" w:hAnsi="Arial" w:cs="Arial"/>
        </w:rPr>
        <w:t xml:space="preserve"> </w:t>
      </w:r>
      <w:r w:rsidR="001C76E1" w:rsidRPr="005F6FA6">
        <w:rPr>
          <w:rFonts w:ascii="Arial" w:hAnsi="Arial" w:cs="Arial"/>
        </w:rPr>
        <w:t>ce vide</w:t>
      </w:r>
      <w:r>
        <w:rPr>
          <w:rFonts w:ascii="Arial" w:hAnsi="Arial" w:cs="Arial"/>
        </w:rPr>
        <w:t xml:space="preserve"> juridique, en </w:t>
      </w:r>
      <w:r w:rsidR="001C76E1" w:rsidRPr="005F6FA6">
        <w:rPr>
          <w:rFonts w:ascii="Arial" w:hAnsi="Arial" w:cs="Arial"/>
        </w:rPr>
        <w:t xml:space="preserve"> </w:t>
      </w:r>
    </w:p>
    <w:p w:rsidR="001C76E1" w:rsidRPr="005F6FA6" w:rsidRDefault="002C3981" w:rsidP="001C76E1">
      <w:pPr>
        <w:numPr>
          <w:ilvl w:val="0"/>
          <w:numId w:val="1"/>
        </w:numPr>
        <w:spacing w:after="120"/>
        <w:rPr>
          <w:rFonts w:ascii="Arial" w:hAnsi="Arial" w:cs="Arial"/>
        </w:rPr>
      </w:pPr>
      <w:bookmarkStart w:id="2" w:name="_Hlk96942131"/>
      <w:bookmarkEnd w:id="1"/>
      <w:r>
        <w:rPr>
          <w:rFonts w:ascii="Arial" w:hAnsi="Arial" w:cs="Arial"/>
        </w:rPr>
        <w:t>d</w:t>
      </w:r>
      <w:r w:rsidR="001C76E1" w:rsidRPr="005F6FA6">
        <w:rPr>
          <w:rFonts w:ascii="Arial" w:hAnsi="Arial" w:cs="Arial"/>
        </w:rPr>
        <w:t>é</w:t>
      </w:r>
      <w:r>
        <w:rPr>
          <w:rFonts w:ascii="Arial" w:hAnsi="Arial" w:cs="Arial"/>
        </w:rPr>
        <w:t xml:space="preserve">finissant </w:t>
      </w:r>
      <w:r w:rsidR="001C76E1" w:rsidRPr="005F6FA6">
        <w:rPr>
          <w:rFonts w:ascii="Arial" w:hAnsi="Arial" w:cs="Arial"/>
        </w:rPr>
        <w:t xml:space="preserve">les droits des </w:t>
      </w:r>
      <w:r w:rsidR="001C76E1">
        <w:rPr>
          <w:rFonts w:ascii="Arial" w:hAnsi="Arial" w:cs="Arial"/>
        </w:rPr>
        <w:t>E</w:t>
      </w:r>
      <w:r w:rsidR="001C76E1" w:rsidRPr="005F6FA6">
        <w:rPr>
          <w:rFonts w:ascii="Arial" w:hAnsi="Arial" w:cs="Arial"/>
        </w:rPr>
        <w:t>tats affectés pour l’enlèvement des épaves dans leur ZEE</w:t>
      </w:r>
      <w:r w:rsidR="001C76E1">
        <w:rPr>
          <w:rFonts w:ascii="Arial" w:hAnsi="Arial" w:cs="Arial"/>
        </w:rPr>
        <w:t> ;</w:t>
      </w:r>
      <w:r w:rsidR="001C76E1" w:rsidRPr="005F6FA6">
        <w:rPr>
          <w:rFonts w:ascii="Arial" w:hAnsi="Arial" w:cs="Arial"/>
        </w:rPr>
        <w:t xml:space="preserve"> </w:t>
      </w:r>
    </w:p>
    <w:p w:rsidR="001C76E1" w:rsidRPr="005F6FA6" w:rsidRDefault="001C76E1" w:rsidP="001C76E1">
      <w:pPr>
        <w:numPr>
          <w:ilvl w:val="0"/>
          <w:numId w:val="1"/>
        </w:numPr>
        <w:spacing w:after="120"/>
        <w:rPr>
          <w:rFonts w:ascii="Arial" w:hAnsi="Arial" w:cs="Arial"/>
        </w:rPr>
      </w:pPr>
      <w:r>
        <w:rPr>
          <w:rFonts w:ascii="Arial" w:hAnsi="Arial" w:cs="Arial"/>
        </w:rPr>
        <w:t>m</w:t>
      </w:r>
      <w:r w:rsidRPr="005F6FA6">
        <w:rPr>
          <w:rFonts w:ascii="Arial" w:hAnsi="Arial" w:cs="Arial"/>
        </w:rPr>
        <w:t>ett</w:t>
      </w:r>
      <w:r w:rsidR="002C3981">
        <w:rPr>
          <w:rFonts w:ascii="Arial" w:hAnsi="Arial" w:cs="Arial"/>
        </w:rPr>
        <w:t>ant</w:t>
      </w:r>
      <w:r w:rsidRPr="005F6FA6">
        <w:rPr>
          <w:rFonts w:ascii="Arial" w:hAnsi="Arial" w:cs="Arial"/>
        </w:rPr>
        <w:t xml:space="preserve"> en place un système de responsabilité sans faute du propriétaire inscrit</w:t>
      </w:r>
      <w:r>
        <w:rPr>
          <w:rFonts w:ascii="Arial" w:hAnsi="Arial" w:cs="Arial"/>
        </w:rPr>
        <w:t> ;</w:t>
      </w:r>
    </w:p>
    <w:p w:rsidR="001C76E1" w:rsidRPr="005F6FA6" w:rsidRDefault="001C76E1" w:rsidP="001C76E1">
      <w:pPr>
        <w:numPr>
          <w:ilvl w:val="0"/>
          <w:numId w:val="1"/>
        </w:numPr>
        <w:contextualSpacing/>
        <w:rPr>
          <w:rFonts w:ascii="Arial" w:hAnsi="Arial" w:cs="Arial"/>
        </w:rPr>
      </w:pPr>
      <w:r>
        <w:rPr>
          <w:rFonts w:ascii="Arial" w:hAnsi="Arial" w:cs="Arial"/>
        </w:rPr>
        <w:t>o</w:t>
      </w:r>
      <w:r w:rsidRPr="005F6FA6">
        <w:rPr>
          <w:rFonts w:ascii="Arial" w:hAnsi="Arial" w:cs="Arial"/>
        </w:rPr>
        <w:t>blige</w:t>
      </w:r>
      <w:r w:rsidR="002C3981">
        <w:rPr>
          <w:rFonts w:ascii="Arial" w:hAnsi="Arial" w:cs="Arial"/>
        </w:rPr>
        <w:t xml:space="preserve">ant </w:t>
      </w:r>
      <w:r w:rsidRPr="005F6FA6">
        <w:rPr>
          <w:rFonts w:ascii="Arial" w:hAnsi="Arial" w:cs="Arial"/>
        </w:rPr>
        <w:t>les propriétaires inscrits à souscrire une assurance ou autre garantie pour couvrir les frais de localisation, signalisation voire d’enlèvement du navire.</w:t>
      </w:r>
    </w:p>
    <w:p w:rsidR="001C76E1" w:rsidRPr="005F6FA6" w:rsidRDefault="001C76E1" w:rsidP="001C76E1">
      <w:pPr>
        <w:contextualSpacing/>
        <w:rPr>
          <w:rFonts w:ascii="Arial" w:hAnsi="Arial" w:cs="Arial"/>
        </w:rPr>
      </w:pPr>
    </w:p>
    <w:bookmarkEnd w:id="2"/>
    <w:p w:rsidR="001C76E1" w:rsidRDefault="002C3981" w:rsidP="001C76E1">
      <w:pPr>
        <w:contextualSpacing/>
        <w:rPr>
          <w:rFonts w:ascii="Arial" w:hAnsi="Arial" w:cs="Arial"/>
        </w:rPr>
      </w:pPr>
      <w:r>
        <w:rPr>
          <w:rFonts w:ascii="Arial" w:hAnsi="Arial" w:cs="Arial"/>
        </w:rPr>
        <w:t>C’est ainsi</w:t>
      </w:r>
      <w:r w:rsidR="00801910">
        <w:rPr>
          <w:rFonts w:ascii="Arial" w:hAnsi="Arial" w:cs="Arial"/>
        </w:rPr>
        <w:t xml:space="preserve"> </w:t>
      </w:r>
      <w:r>
        <w:rPr>
          <w:rFonts w:ascii="Arial" w:hAnsi="Arial" w:cs="Arial"/>
        </w:rPr>
        <w:t>que l</w:t>
      </w:r>
      <w:r w:rsidR="001C76E1" w:rsidRPr="005F6FA6">
        <w:rPr>
          <w:rFonts w:ascii="Arial" w:hAnsi="Arial" w:cs="Arial"/>
        </w:rPr>
        <w:t xml:space="preserve">a </w:t>
      </w:r>
      <w:r w:rsidR="001C76E1">
        <w:rPr>
          <w:rFonts w:ascii="Arial" w:hAnsi="Arial" w:cs="Arial"/>
        </w:rPr>
        <w:t>C</w:t>
      </w:r>
      <w:r w:rsidR="001C76E1" w:rsidRPr="005F6FA6">
        <w:rPr>
          <w:rFonts w:ascii="Arial" w:hAnsi="Arial" w:cs="Arial"/>
        </w:rPr>
        <w:t>onvention de Nairobi oblige l’armateur et le capitaine à faire un rapport à l’</w:t>
      </w:r>
      <w:r w:rsidR="001C76E1">
        <w:rPr>
          <w:rFonts w:ascii="Arial" w:hAnsi="Arial" w:cs="Arial"/>
        </w:rPr>
        <w:t>E</w:t>
      </w:r>
      <w:r w:rsidR="001C76E1" w:rsidRPr="005F6FA6">
        <w:rPr>
          <w:rFonts w:ascii="Arial" w:hAnsi="Arial" w:cs="Arial"/>
        </w:rPr>
        <w:t>tat affecté de tout incident qui aura résulté en une épave</w:t>
      </w:r>
      <w:r w:rsidR="00801910">
        <w:rPr>
          <w:rFonts w:ascii="Arial" w:hAnsi="Arial" w:cs="Arial"/>
        </w:rPr>
        <w:t xml:space="preserve">, rapport </w:t>
      </w:r>
      <w:r>
        <w:rPr>
          <w:rFonts w:ascii="Arial" w:hAnsi="Arial" w:cs="Arial"/>
        </w:rPr>
        <w:t>s</w:t>
      </w:r>
      <w:r w:rsidR="001C76E1" w:rsidRPr="005F6FA6">
        <w:rPr>
          <w:rFonts w:ascii="Arial" w:hAnsi="Arial" w:cs="Arial"/>
        </w:rPr>
        <w:t>ur base d</w:t>
      </w:r>
      <w:r>
        <w:rPr>
          <w:rFonts w:ascii="Arial" w:hAnsi="Arial" w:cs="Arial"/>
        </w:rPr>
        <w:t xml:space="preserve">uquel </w:t>
      </w:r>
      <w:r w:rsidR="001C76E1" w:rsidRPr="005F6FA6">
        <w:rPr>
          <w:rFonts w:ascii="Arial" w:hAnsi="Arial" w:cs="Arial"/>
        </w:rPr>
        <w:t xml:space="preserve">le degré de dangerosité de l’épave sera évalué. L’épave doit être localisée et marquée aux frais du propriétaire inscrit, pour prévenir des accidents de navigation. Le propriétaire inscrit du navire est responsable de l’enlèvement de l’épave, si elle constituerait un danger. </w:t>
      </w:r>
    </w:p>
    <w:p w:rsidR="001C76E1" w:rsidRPr="005F6FA6" w:rsidRDefault="001C76E1" w:rsidP="001C76E1">
      <w:pPr>
        <w:contextualSpacing/>
        <w:rPr>
          <w:rFonts w:ascii="Arial" w:hAnsi="Arial" w:cs="Arial"/>
        </w:rPr>
      </w:pPr>
    </w:p>
    <w:p w:rsidR="001C76E1" w:rsidRPr="005F6FA6" w:rsidRDefault="002C3981" w:rsidP="002C3981">
      <w:pPr>
        <w:contextualSpacing/>
        <w:jc w:val="center"/>
        <w:rPr>
          <w:rFonts w:ascii="Arial" w:hAnsi="Arial" w:cs="Arial"/>
        </w:rPr>
      </w:pPr>
      <w:r>
        <w:rPr>
          <w:rFonts w:ascii="Arial" w:hAnsi="Arial" w:cs="Arial"/>
        </w:rPr>
        <w:t>*</w:t>
      </w:r>
    </w:p>
    <w:p w:rsidR="001C76E1" w:rsidRDefault="001C76E1"/>
    <w:sectPr w:rsidR="001C76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A0CFB"/>
    <w:multiLevelType w:val="hybridMultilevel"/>
    <w:tmpl w:val="E01E9E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6E1"/>
    <w:rsid w:val="001C76E1"/>
    <w:rsid w:val="002C3981"/>
    <w:rsid w:val="004C6473"/>
    <w:rsid w:val="005F6CB5"/>
    <w:rsid w:val="00801910"/>
    <w:rsid w:val="00A223C7"/>
    <w:rsid w:val="00D0186B"/>
    <w:rsid w:val="00D8226B"/>
    <w:rsid w:val="00F3638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996A7DD-0AE8-45EB-866A-C52F37E0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6E1"/>
    <w:pPr>
      <w:jc w:val="both"/>
    </w:pPr>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DP7855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7855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/sftpecos/Dossiers_parlementaires/7855/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B1A5782-516A-4EF2-B098-1BC6EDD72D60}"/>
</file>

<file path=customXml/itemProps2.xml><?xml version="1.0" encoding="utf-8"?>
<ds:datastoreItem xmlns:ds="http://schemas.openxmlformats.org/officeDocument/2006/customXml" ds:itemID="{AB260B75-663D-4064-A0B4-85C41A3DD590}"/>
</file>

<file path=customXml/itemProps3.xml><?xml version="1.0" encoding="utf-8"?>
<ds:datastoreItem xmlns:ds="http://schemas.openxmlformats.org/officeDocument/2006/customXml" ds:itemID="{AEB855BF-5944-4962-9D6C-A49CFB58C248}"/>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1439</Characters>
  <Application>Microsoft Office Word</Application>
  <DocSecurity>4</DocSecurity>
  <Lines>11</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