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79" w:rsidRPr="00AA7379" w:rsidRDefault="00AA7379" w:rsidP="00397F34">
      <w:pPr>
        <w:pStyle w:val="Normal0"/>
        <w:jc w:val="center"/>
        <w:rPr>
          <w:rFonts w:ascii="Arial" w:eastAsia="Arial" w:hAnsi="Arial" w:cs="Arial"/>
          <w:b/>
          <w:bCs/>
        </w:rPr>
      </w:pPr>
      <w:bookmarkStart w:id="0" w:name="_GoBack"/>
      <w:bookmarkEnd w:id="0"/>
      <w:r w:rsidRPr="00AA7379">
        <w:rPr>
          <w:rFonts w:ascii="Arial" w:eastAsia="Arial" w:hAnsi="Arial" w:cs="Arial"/>
          <w:b/>
          <w:bCs/>
        </w:rPr>
        <w:t>7854 Résumé</w:t>
      </w:r>
    </w:p>
    <w:p w:rsidR="00AA7379" w:rsidRDefault="00AA7379" w:rsidP="00397F34">
      <w:pPr>
        <w:pStyle w:val="Normal0"/>
        <w:rPr>
          <w:rFonts w:ascii="Arial" w:eastAsia="Arial" w:hAnsi="Arial" w:cs="Arial"/>
        </w:rPr>
      </w:pPr>
    </w:p>
    <w:p w:rsidR="00AA7379" w:rsidRDefault="00932E0D" w:rsidP="00397F34">
      <w:pPr>
        <w:pStyle w:val="Normal0"/>
        <w:rPr>
          <w:rFonts w:ascii="Arial" w:eastAsia="Arial" w:hAnsi="Arial" w:cs="Arial"/>
        </w:rPr>
      </w:pPr>
      <w:r>
        <w:rPr>
          <w:rFonts w:ascii="Arial" w:eastAsia="Arial" w:hAnsi="Arial" w:cs="Arial"/>
        </w:rPr>
        <w:t>Ce</w:t>
      </w:r>
      <w:r w:rsidR="00AA7379" w:rsidRPr="006E5C34">
        <w:rPr>
          <w:rFonts w:ascii="Arial" w:eastAsia="Arial" w:hAnsi="Arial" w:cs="Arial"/>
        </w:rPr>
        <w:t xml:space="preserve"> projet de loi a pour objet de ratifier la Convention internationale de Hong Kong pour le recyclage sûr et écologiquement rationnel des navires, faite le 15 mai 2009 à Hong Kong.</w:t>
      </w:r>
    </w:p>
    <w:p w:rsidR="00AA7379" w:rsidRPr="006E5C34" w:rsidRDefault="00AA7379" w:rsidP="00397F34">
      <w:pPr>
        <w:pStyle w:val="Normal0"/>
        <w:rPr>
          <w:rFonts w:ascii="Arial" w:eastAsia="Arial" w:hAnsi="Arial" w:cs="Arial"/>
        </w:rPr>
      </w:pPr>
    </w:p>
    <w:p w:rsidR="00397F34" w:rsidRDefault="00932E0D" w:rsidP="00397F34">
      <w:pPr>
        <w:pStyle w:val="Normal0"/>
        <w:rPr>
          <w:rFonts w:ascii="Arial" w:eastAsia="Arial" w:hAnsi="Arial" w:cs="Arial"/>
        </w:rPr>
      </w:pPr>
      <w:r>
        <w:rPr>
          <w:rFonts w:ascii="Arial" w:eastAsia="Arial" w:hAnsi="Arial" w:cs="Arial"/>
        </w:rPr>
        <w:t>Cette</w:t>
      </w:r>
      <w:r w:rsidRPr="006E5C34">
        <w:rPr>
          <w:rFonts w:ascii="Arial" w:eastAsia="Arial" w:hAnsi="Arial" w:cs="Arial"/>
        </w:rPr>
        <w:t xml:space="preserve"> </w:t>
      </w:r>
      <w:r w:rsidR="001233FD">
        <w:rPr>
          <w:rFonts w:ascii="Arial" w:eastAsia="Arial" w:hAnsi="Arial" w:cs="Arial"/>
        </w:rPr>
        <w:t>C</w:t>
      </w:r>
      <w:r w:rsidRPr="006E5C34">
        <w:rPr>
          <w:rFonts w:ascii="Arial" w:eastAsia="Arial" w:hAnsi="Arial" w:cs="Arial"/>
        </w:rPr>
        <w:t xml:space="preserve">onvention vise à apporter des solutions spécifiques au secteur maritime </w:t>
      </w:r>
      <w:r>
        <w:rPr>
          <w:rFonts w:ascii="Arial" w:eastAsia="Arial" w:hAnsi="Arial" w:cs="Arial"/>
        </w:rPr>
        <w:t xml:space="preserve">pour répondre aux </w:t>
      </w:r>
      <w:r w:rsidRPr="006E5C34">
        <w:rPr>
          <w:rFonts w:ascii="Arial" w:eastAsia="Arial" w:hAnsi="Arial" w:cs="Arial"/>
        </w:rPr>
        <w:t>préoccupations en matière de sécurité, de santé et d’environnement</w:t>
      </w:r>
      <w:r>
        <w:rPr>
          <w:rFonts w:ascii="Arial" w:eastAsia="Arial" w:hAnsi="Arial" w:cs="Arial"/>
        </w:rPr>
        <w:t xml:space="preserve"> liées au d</w:t>
      </w:r>
      <w:r w:rsidR="00AA7379" w:rsidRPr="006E5C34">
        <w:rPr>
          <w:rFonts w:ascii="Arial" w:eastAsia="Arial" w:hAnsi="Arial" w:cs="Arial"/>
        </w:rPr>
        <w:t>émantèlement des navires</w:t>
      </w:r>
      <w:r>
        <w:rPr>
          <w:rFonts w:ascii="Arial" w:eastAsia="Arial" w:hAnsi="Arial" w:cs="Arial"/>
        </w:rPr>
        <w:t xml:space="preserve">. </w:t>
      </w:r>
    </w:p>
    <w:p w:rsidR="00397F34" w:rsidRDefault="00397F34" w:rsidP="00397F34">
      <w:pPr>
        <w:pStyle w:val="Normal0"/>
        <w:rPr>
          <w:rFonts w:ascii="Arial" w:eastAsia="Arial" w:hAnsi="Arial" w:cs="Arial"/>
        </w:rPr>
      </w:pPr>
    </w:p>
    <w:p w:rsidR="004A4A7E" w:rsidRDefault="00AA7379" w:rsidP="00397F34">
      <w:pPr>
        <w:pStyle w:val="Normal0"/>
        <w:rPr>
          <w:rFonts w:ascii="Arial" w:eastAsia="Arial" w:hAnsi="Arial" w:cs="Arial"/>
        </w:rPr>
      </w:pPr>
      <w:r w:rsidRPr="006E5C34">
        <w:rPr>
          <w:rFonts w:ascii="Arial" w:eastAsia="Arial" w:hAnsi="Arial" w:cs="Arial"/>
        </w:rPr>
        <w:t>Depuis les années 1980, les pays industrialisés ont délaissé les activités de démantèlement de navires, sauf pour les navires de taille modeste, au bénéfice des pays asiatiques</w:t>
      </w:r>
      <w:r w:rsidR="00932E0D">
        <w:rPr>
          <w:rFonts w:ascii="Arial" w:eastAsia="Arial" w:hAnsi="Arial" w:cs="Arial"/>
        </w:rPr>
        <w:t xml:space="preserve">. </w:t>
      </w:r>
      <w:r w:rsidR="004A4A7E">
        <w:rPr>
          <w:rFonts w:ascii="Arial" w:eastAsia="Arial" w:hAnsi="Arial" w:cs="Arial"/>
        </w:rPr>
        <w:t xml:space="preserve">Ces activités, tant en ce qui concerne les </w:t>
      </w:r>
      <w:r w:rsidRPr="006E5C34">
        <w:rPr>
          <w:rFonts w:ascii="Arial" w:eastAsia="Arial" w:hAnsi="Arial" w:cs="Arial"/>
        </w:rPr>
        <w:t xml:space="preserve">méthodes de démantèlement, </w:t>
      </w:r>
      <w:r w:rsidR="004A4A7E">
        <w:rPr>
          <w:rFonts w:ascii="Arial" w:eastAsia="Arial" w:hAnsi="Arial" w:cs="Arial"/>
        </w:rPr>
        <w:t xml:space="preserve">que </w:t>
      </w:r>
      <w:r w:rsidRPr="006E5C34">
        <w:rPr>
          <w:rFonts w:ascii="Arial" w:eastAsia="Arial" w:hAnsi="Arial" w:cs="Arial"/>
        </w:rPr>
        <w:t xml:space="preserve">les composants du navire </w:t>
      </w:r>
      <w:r w:rsidR="004A4A7E">
        <w:rPr>
          <w:rFonts w:ascii="Arial" w:eastAsia="Arial" w:hAnsi="Arial" w:cs="Arial"/>
        </w:rPr>
        <w:t xml:space="preserve">et </w:t>
      </w:r>
      <w:r w:rsidRPr="006E5C34">
        <w:rPr>
          <w:rFonts w:ascii="Arial" w:eastAsia="Arial" w:hAnsi="Arial" w:cs="Arial"/>
        </w:rPr>
        <w:t xml:space="preserve">l’absence d’équipements de protection sur les chantiers ont des impacts négatifs sur l’environnement </w:t>
      </w:r>
      <w:r w:rsidR="004A4A7E">
        <w:rPr>
          <w:rFonts w:ascii="Arial" w:eastAsia="Arial" w:hAnsi="Arial" w:cs="Arial"/>
        </w:rPr>
        <w:t xml:space="preserve">et </w:t>
      </w:r>
      <w:r w:rsidRPr="006E5C34">
        <w:rPr>
          <w:rFonts w:ascii="Arial" w:eastAsia="Arial" w:hAnsi="Arial" w:cs="Arial"/>
        </w:rPr>
        <w:t xml:space="preserve">la santé des travailleurs. </w:t>
      </w:r>
    </w:p>
    <w:p w:rsidR="004A4A7E" w:rsidRDefault="004A4A7E" w:rsidP="00397F34">
      <w:pPr>
        <w:pStyle w:val="Normal0"/>
        <w:rPr>
          <w:rFonts w:ascii="Arial" w:eastAsia="Arial" w:hAnsi="Arial" w:cs="Arial"/>
        </w:rPr>
      </w:pPr>
    </w:p>
    <w:p w:rsidR="00AA7379" w:rsidRPr="006E5C34" w:rsidRDefault="00AA7379" w:rsidP="00397F34">
      <w:pPr>
        <w:pStyle w:val="Normal0"/>
        <w:rPr>
          <w:rFonts w:ascii="Arial" w:eastAsia="Arial" w:hAnsi="Arial" w:cs="Arial"/>
        </w:rPr>
      </w:pPr>
      <w:r w:rsidRPr="006E5C34">
        <w:rPr>
          <w:rFonts w:ascii="Arial" w:eastAsia="Arial" w:hAnsi="Arial" w:cs="Arial"/>
        </w:rPr>
        <w:t xml:space="preserve">Les textes en vigueur sont apparus </w:t>
      </w:r>
      <w:r w:rsidR="004A4A7E">
        <w:rPr>
          <w:rFonts w:ascii="Arial" w:eastAsia="Arial" w:hAnsi="Arial" w:cs="Arial"/>
        </w:rPr>
        <w:t xml:space="preserve">comme </w:t>
      </w:r>
      <w:r w:rsidRPr="006E5C34">
        <w:rPr>
          <w:rFonts w:ascii="Arial" w:eastAsia="Arial" w:hAnsi="Arial" w:cs="Arial"/>
        </w:rPr>
        <w:t xml:space="preserve">étant trop généraux et donc pas adaptés à l’activité de démantèlement des navires. </w:t>
      </w:r>
      <w:r w:rsidR="004A4A7E">
        <w:rPr>
          <w:rFonts w:ascii="Arial" w:eastAsia="Arial" w:hAnsi="Arial" w:cs="Arial"/>
        </w:rPr>
        <w:t>C’est ainsi que l</w:t>
      </w:r>
      <w:r w:rsidRPr="006E5C34">
        <w:rPr>
          <w:rFonts w:ascii="Arial" w:eastAsia="Arial" w:hAnsi="Arial" w:cs="Arial"/>
        </w:rPr>
        <w:t xml:space="preserve">a </w:t>
      </w:r>
      <w:r w:rsidR="001233FD">
        <w:rPr>
          <w:rFonts w:ascii="Arial" w:eastAsia="Arial" w:hAnsi="Arial" w:cs="Arial"/>
        </w:rPr>
        <w:t>C</w:t>
      </w:r>
      <w:r w:rsidRPr="006E5C34">
        <w:rPr>
          <w:rFonts w:ascii="Arial" w:eastAsia="Arial" w:hAnsi="Arial" w:cs="Arial"/>
        </w:rPr>
        <w:t xml:space="preserve">onvention de Hong Kong </w:t>
      </w:r>
      <w:r w:rsidR="004A4A7E">
        <w:rPr>
          <w:rFonts w:ascii="Arial" w:eastAsia="Arial" w:hAnsi="Arial" w:cs="Arial"/>
        </w:rPr>
        <w:t>prévoit</w:t>
      </w:r>
      <w:r w:rsidRPr="006E5C34">
        <w:rPr>
          <w:rFonts w:ascii="Arial" w:eastAsia="Arial" w:hAnsi="Arial" w:cs="Arial"/>
        </w:rPr>
        <w:t xml:space="preserve"> des dispositions générales contraignantes en vue de garantir un recyclage sûr, écologique et efficace des navires. </w:t>
      </w:r>
    </w:p>
    <w:p w:rsidR="00AA7379" w:rsidRPr="006E5C34" w:rsidRDefault="00AA7379" w:rsidP="00397F34">
      <w:pPr>
        <w:pStyle w:val="Normal0"/>
        <w:rPr>
          <w:rFonts w:ascii="Arial" w:eastAsia="Arial" w:hAnsi="Arial" w:cs="Arial"/>
        </w:rPr>
      </w:pPr>
    </w:p>
    <w:p w:rsidR="002A4BDE" w:rsidRDefault="002A4BDE" w:rsidP="00397F34">
      <w:pPr>
        <w:pStyle w:val="Normal0"/>
        <w:rPr>
          <w:rFonts w:ascii="Arial" w:eastAsia="Arial" w:hAnsi="Arial" w:cs="Arial"/>
        </w:rPr>
      </w:pPr>
      <w:r>
        <w:rPr>
          <w:rFonts w:ascii="Arial" w:eastAsia="Arial" w:hAnsi="Arial" w:cs="Arial"/>
        </w:rPr>
        <w:t>L</w:t>
      </w:r>
      <w:r w:rsidR="00AA7379" w:rsidRPr="006E5C34">
        <w:rPr>
          <w:rFonts w:ascii="Arial" w:eastAsia="Arial" w:hAnsi="Arial" w:cs="Arial"/>
        </w:rPr>
        <w:t xml:space="preserve">’entrée en vigueur de la </w:t>
      </w:r>
      <w:r w:rsidR="001233FD">
        <w:rPr>
          <w:rFonts w:ascii="Arial" w:eastAsia="Arial" w:hAnsi="Arial" w:cs="Arial"/>
        </w:rPr>
        <w:t>C</w:t>
      </w:r>
      <w:r w:rsidR="00AA7379" w:rsidRPr="006E5C34">
        <w:rPr>
          <w:rFonts w:ascii="Arial" w:eastAsia="Arial" w:hAnsi="Arial" w:cs="Arial"/>
        </w:rPr>
        <w:t xml:space="preserve">onvention de Hong Kong est conditionnée </w:t>
      </w:r>
      <w:r>
        <w:rPr>
          <w:rFonts w:ascii="Arial" w:eastAsia="Arial" w:hAnsi="Arial" w:cs="Arial"/>
        </w:rPr>
        <w:t>à</w:t>
      </w:r>
      <w:r w:rsidR="00AA7379" w:rsidRPr="006E5C34">
        <w:rPr>
          <w:rFonts w:ascii="Arial" w:eastAsia="Arial" w:hAnsi="Arial" w:cs="Arial"/>
        </w:rPr>
        <w:t xml:space="preserve"> </w:t>
      </w:r>
      <w:r>
        <w:rPr>
          <w:rFonts w:ascii="Arial" w:eastAsia="Arial" w:hAnsi="Arial" w:cs="Arial"/>
        </w:rPr>
        <w:t>s</w:t>
      </w:r>
      <w:r w:rsidR="00AA7379" w:rsidRPr="006E5C34">
        <w:rPr>
          <w:rFonts w:ascii="Arial" w:eastAsia="Arial" w:hAnsi="Arial" w:cs="Arial"/>
        </w:rPr>
        <w:t xml:space="preserve">a ratification </w:t>
      </w:r>
      <w:r>
        <w:rPr>
          <w:rFonts w:ascii="Arial" w:eastAsia="Arial" w:hAnsi="Arial" w:cs="Arial"/>
        </w:rPr>
        <w:t>par</w:t>
      </w:r>
      <w:r w:rsidR="00AA7379" w:rsidRPr="006E5C34">
        <w:rPr>
          <w:rFonts w:ascii="Arial" w:eastAsia="Arial" w:hAnsi="Arial" w:cs="Arial"/>
        </w:rPr>
        <w:t xml:space="preserve"> quinze </w:t>
      </w:r>
      <w:r w:rsidR="00AA7379">
        <w:rPr>
          <w:rFonts w:ascii="Arial" w:eastAsia="Arial" w:hAnsi="Arial" w:cs="Arial"/>
        </w:rPr>
        <w:t>E</w:t>
      </w:r>
      <w:r w:rsidR="00AA7379" w:rsidRPr="006E5C34">
        <w:rPr>
          <w:rFonts w:ascii="Arial" w:eastAsia="Arial" w:hAnsi="Arial" w:cs="Arial"/>
        </w:rPr>
        <w:t xml:space="preserve">tats représentant 40% du tonnage brut de la flotte mondiale des navires de commerce et dont le volume annuel maximal de recyclage des navires au cours des dix dernières années représente au moins 3% du tonnage brut de l’ensemble des flottes marchandes desdits </w:t>
      </w:r>
      <w:r w:rsidR="00AA7379">
        <w:rPr>
          <w:rFonts w:ascii="Arial" w:eastAsia="Arial" w:hAnsi="Arial" w:cs="Arial"/>
        </w:rPr>
        <w:t>E</w:t>
      </w:r>
      <w:r w:rsidR="00AA7379" w:rsidRPr="006E5C34">
        <w:rPr>
          <w:rFonts w:ascii="Arial" w:eastAsia="Arial" w:hAnsi="Arial" w:cs="Arial"/>
        </w:rPr>
        <w:t>tats</w:t>
      </w:r>
      <w:r>
        <w:rPr>
          <w:rFonts w:ascii="Arial" w:eastAsia="Arial" w:hAnsi="Arial" w:cs="Arial"/>
        </w:rPr>
        <w:t>.</w:t>
      </w:r>
    </w:p>
    <w:p w:rsidR="002A4BDE" w:rsidRDefault="002A4BDE" w:rsidP="00397F34">
      <w:pPr>
        <w:pStyle w:val="Normal0"/>
        <w:rPr>
          <w:rFonts w:ascii="Arial" w:eastAsia="Arial" w:hAnsi="Arial" w:cs="Arial"/>
        </w:rPr>
      </w:pPr>
    </w:p>
    <w:p w:rsidR="00AA7379" w:rsidRDefault="00B51D65" w:rsidP="00397F34">
      <w:pPr>
        <w:spacing w:line="240" w:lineRule="auto"/>
        <w:jc w:val="both"/>
        <w:rPr>
          <w:rFonts w:ascii="Arial" w:eastAsia="Arial" w:hAnsi="Arial" w:cs="Arial"/>
          <w:lang w:val="fr-LU"/>
        </w:rPr>
      </w:pPr>
      <w:r>
        <w:rPr>
          <w:rFonts w:ascii="Arial" w:eastAsia="Arial" w:hAnsi="Arial" w:cs="Arial"/>
          <w:lang w:val="fr-LU"/>
        </w:rPr>
        <w:t>Dans l’attente de cette entrée en vigueur, l</w:t>
      </w:r>
      <w:r w:rsidR="002A4BDE" w:rsidRPr="002A4BDE">
        <w:rPr>
          <w:rFonts w:ascii="Arial" w:eastAsia="Arial" w:hAnsi="Arial" w:cs="Arial"/>
          <w:lang w:val="fr-LU"/>
        </w:rPr>
        <w:t xml:space="preserve">’Union européenne a </w:t>
      </w:r>
      <w:r>
        <w:rPr>
          <w:rFonts w:ascii="Arial" w:eastAsia="Arial" w:hAnsi="Arial" w:cs="Arial"/>
          <w:lang w:val="fr-LU"/>
        </w:rPr>
        <w:t xml:space="preserve">déjà </w:t>
      </w:r>
      <w:r w:rsidR="002A4BDE" w:rsidRPr="002A4BDE">
        <w:rPr>
          <w:rFonts w:ascii="Arial" w:eastAsia="Arial" w:hAnsi="Arial" w:cs="Arial"/>
          <w:lang w:val="fr-LU"/>
        </w:rPr>
        <w:t xml:space="preserve">adopté </w:t>
      </w:r>
      <w:r w:rsidR="002A4BDE">
        <w:rPr>
          <w:rFonts w:ascii="Arial" w:eastAsia="Arial" w:hAnsi="Arial" w:cs="Arial"/>
          <w:lang w:val="fr-LU"/>
        </w:rPr>
        <w:t>un</w:t>
      </w:r>
      <w:r w:rsidR="002A4BDE" w:rsidRPr="002A4BDE">
        <w:rPr>
          <w:rFonts w:ascii="Arial" w:eastAsia="Arial" w:hAnsi="Arial" w:cs="Arial"/>
          <w:lang w:val="fr-LU"/>
        </w:rPr>
        <w:t xml:space="preserve"> règlement </w:t>
      </w:r>
      <w:r w:rsidR="002A4BDE">
        <w:rPr>
          <w:rFonts w:ascii="Arial" w:eastAsia="Arial" w:hAnsi="Arial" w:cs="Arial"/>
          <w:lang w:val="fr-LU"/>
        </w:rPr>
        <w:t>(</w:t>
      </w:r>
      <w:r w:rsidR="002A4BDE" w:rsidRPr="002A4BDE">
        <w:rPr>
          <w:rFonts w:ascii="Arial" w:eastAsia="Arial" w:hAnsi="Arial" w:cs="Arial"/>
          <w:lang w:val="fr-LU"/>
        </w:rPr>
        <w:t>n°1257/2013</w:t>
      </w:r>
      <w:r w:rsidR="002A4BDE">
        <w:rPr>
          <w:rFonts w:ascii="Arial" w:eastAsia="Arial" w:hAnsi="Arial" w:cs="Arial"/>
          <w:lang w:val="fr-LU"/>
        </w:rPr>
        <w:t>)</w:t>
      </w:r>
      <w:r>
        <w:rPr>
          <w:rFonts w:ascii="Arial" w:eastAsia="Arial" w:hAnsi="Arial" w:cs="Arial"/>
          <w:lang w:val="fr-LU"/>
        </w:rPr>
        <w:t xml:space="preserve"> qui </w:t>
      </w:r>
      <w:r w:rsidR="002A4BDE" w:rsidRPr="002A4BDE">
        <w:rPr>
          <w:rFonts w:ascii="Arial" w:eastAsia="Arial" w:hAnsi="Arial" w:cs="Arial"/>
          <w:lang w:val="fr-LU"/>
        </w:rPr>
        <w:t xml:space="preserve">met en œuvre la </w:t>
      </w:r>
      <w:r w:rsidR="001233FD">
        <w:rPr>
          <w:rFonts w:ascii="Arial" w:eastAsia="Arial" w:hAnsi="Arial" w:cs="Arial"/>
          <w:lang w:val="fr-LU"/>
        </w:rPr>
        <w:t>C</w:t>
      </w:r>
      <w:r w:rsidR="002A4BDE" w:rsidRPr="002A4BDE">
        <w:rPr>
          <w:rFonts w:ascii="Arial" w:eastAsia="Arial" w:hAnsi="Arial" w:cs="Arial"/>
          <w:lang w:val="fr-LU"/>
        </w:rPr>
        <w:t>onvention de Hong Kong pour les navires battant pavillon européen, mais aussi pour les navires battant pavillon d’un pays tiers faisant escale dans un port ou un mouillage d’un Etat membre.</w:t>
      </w:r>
    </w:p>
    <w:p w:rsidR="00397F34" w:rsidRDefault="00397F34" w:rsidP="00397F34">
      <w:pPr>
        <w:spacing w:after="100" w:afterAutospacing="1" w:line="240" w:lineRule="auto"/>
        <w:jc w:val="both"/>
        <w:rPr>
          <w:rFonts w:ascii="Arial" w:eastAsia="Arial" w:hAnsi="Arial" w:cs="Arial"/>
          <w:lang w:val="fr-LU"/>
        </w:rPr>
      </w:pPr>
    </w:p>
    <w:p w:rsidR="003738EE" w:rsidRDefault="003738EE" w:rsidP="00397F34">
      <w:pPr>
        <w:spacing w:line="240" w:lineRule="auto"/>
        <w:jc w:val="center"/>
        <w:rPr>
          <w:rFonts w:ascii="Arial" w:eastAsia="Arial" w:hAnsi="Arial" w:cs="Arial"/>
          <w:lang w:val="fr-LU"/>
        </w:rPr>
      </w:pPr>
      <w:r>
        <w:rPr>
          <w:rFonts w:ascii="Arial" w:eastAsia="Arial" w:hAnsi="Arial" w:cs="Arial"/>
          <w:lang w:val="fr-LU"/>
        </w:rPr>
        <w:t>*</w:t>
      </w:r>
    </w:p>
    <w:p w:rsidR="003738EE" w:rsidRPr="00AA7379" w:rsidRDefault="003738EE" w:rsidP="00B51D65">
      <w:pPr>
        <w:jc w:val="both"/>
        <w:rPr>
          <w:lang w:val="fr-FR"/>
        </w:rPr>
      </w:pPr>
    </w:p>
    <w:sectPr w:rsidR="003738EE" w:rsidRPr="00AA73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56EF"/>
    <w:multiLevelType w:val="hybridMultilevel"/>
    <w:tmpl w:val="A8C651C2"/>
    <w:lvl w:ilvl="0" w:tplc="C4600D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79"/>
    <w:rsid w:val="001233FD"/>
    <w:rsid w:val="002A4BDE"/>
    <w:rsid w:val="00320E6C"/>
    <w:rsid w:val="003738EE"/>
    <w:rsid w:val="00397F34"/>
    <w:rsid w:val="004A4A7E"/>
    <w:rsid w:val="00861B58"/>
    <w:rsid w:val="00932E0D"/>
    <w:rsid w:val="00AA7379"/>
    <w:rsid w:val="00B51D65"/>
    <w:rsid w:val="00B71FB5"/>
    <w:rsid w:val="00D227C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AD1FB9-F150-4F92-AC9D-CF3A5A5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0"/>
    <w:rsid w:val="00AA7379"/>
    <w:pPr>
      <w:pBdr>
        <w:top w:val="nil"/>
        <w:left w:val="nil"/>
        <w:bottom w:val="nil"/>
        <w:right w:val="nil"/>
        <w:between w:val="nil"/>
        <w:bar w:val="nil"/>
      </w:pBdr>
      <w:jc w:val="both"/>
    </w:pPr>
    <w:rPr>
      <w:rFonts w:ascii="Tahoma" w:eastAsia="Arial Unicode MS" w:hAnsi="Tahoma" w:cs="Arial Unicode MS"/>
      <w:color w:val="000000"/>
      <w:sz w:val="22"/>
      <w:szCs w:val="22"/>
      <w:u w:color="000000"/>
      <w:bdr w:val="nil"/>
      <w:lang w:val="fr-FR" w:eastAsia="en-GB"/>
    </w:rPr>
  </w:style>
  <w:style w:type="paragraph" w:styleId="Rvision">
    <w:name w:val="Revision"/>
    <w:hidden/>
    <w:uiPriority w:val="99"/>
    <w:semiHidden/>
    <w:rsid w:val="001233FD"/>
    <w:rPr>
      <w:sz w:val="22"/>
      <w:szCs w:val="22"/>
      <w:lang w:val="de-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4CA50B-CB87-4CCF-A540-2A41EF33059B}"/>
</file>

<file path=customXml/itemProps2.xml><?xml version="1.0" encoding="utf-8"?>
<ds:datastoreItem xmlns:ds="http://schemas.openxmlformats.org/officeDocument/2006/customXml" ds:itemID="{0373D8F0-D4FE-4406-8056-1A3B8D1CDA66}"/>
</file>

<file path=customXml/itemProps3.xml><?xml version="1.0" encoding="utf-8"?>
<ds:datastoreItem xmlns:ds="http://schemas.openxmlformats.org/officeDocument/2006/customXml" ds:itemID="{98612FDA-3A93-4235-ACB9-E85A96B9537D}"/>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1511</Characters>
  <Application>Microsoft Office Word</Application>
  <DocSecurity>4</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