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4F" w:rsidRDefault="0039134F" w:rsidP="0039134F">
      <w:pPr>
        <w:tabs>
          <w:tab w:val="left" w:pos="4500"/>
        </w:tabs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N</w:t>
      </w:r>
      <w:r>
        <w:rPr>
          <w:rFonts w:ascii="Arial" w:eastAsia="Times New Roman" w:hAnsi="Arial" w:cs="Arial"/>
          <w:b/>
          <w:bCs/>
          <w:vertAlign w:val="superscript"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 xml:space="preserve"> 7851</w:t>
      </w:r>
    </w:p>
    <w:p w:rsidR="0039134F" w:rsidRDefault="0039134F" w:rsidP="003913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39134F" w:rsidRDefault="0039134F" w:rsidP="0039134F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39134F" w:rsidRDefault="0039134F" w:rsidP="0039134F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39134F" w:rsidRDefault="0039134F" w:rsidP="0039134F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2021-2022</w:t>
      </w:r>
    </w:p>
    <w:p w:rsidR="0039134F" w:rsidRDefault="0039134F" w:rsidP="0039134F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39134F" w:rsidRDefault="0039134F" w:rsidP="0039134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39134F" w:rsidRDefault="0039134F" w:rsidP="0039134F">
      <w:pPr>
        <w:spacing w:after="0" w:line="240" w:lineRule="auto"/>
        <w:ind w:right="-108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39134F" w:rsidRDefault="0039134F" w:rsidP="0039134F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39134F" w:rsidRDefault="0039134F" w:rsidP="003913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39134F" w:rsidRDefault="0039134F" w:rsidP="003913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4125A5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relative au financement de l'exploitation des services publics d'autobus</w:t>
      </w:r>
    </w:p>
    <w:p w:rsidR="0039134F" w:rsidRDefault="0039134F" w:rsidP="0039134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39134F" w:rsidRPr="0056493D" w:rsidRDefault="0039134F" w:rsidP="0039134F">
      <w:pPr>
        <w:spacing w:after="0" w:line="240" w:lineRule="auto"/>
        <w:jc w:val="both"/>
        <w:rPr>
          <w:rFonts w:ascii="Arial" w:hAnsi="Arial" w:cs="Arial"/>
        </w:rPr>
      </w:pPr>
    </w:p>
    <w:p w:rsidR="0039134F" w:rsidRPr="00DB739C" w:rsidRDefault="0039134F" w:rsidP="0039134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9134F" w:rsidRPr="00C9641E" w:rsidRDefault="0039134F" w:rsidP="0039134F">
      <w:pPr>
        <w:spacing w:before="57" w:after="57" w:line="240" w:lineRule="auto"/>
        <w:jc w:val="center"/>
        <w:rPr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RESUME</w:t>
      </w:r>
    </w:p>
    <w:p w:rsidR="0039134F" w:rsidRPr="00BB349B" w:rsidRDefault="0039134F" w:rsidP="0039134F">
      <w:pPr>
        <w:spacing w:after="0" w:line="240" w:lineRule="auto"/>
        <w:jc w:val="both"/>
        <w:rPr>
          <w:rFonts w:ascii="Arial" w:hAnsi="Arial" w:cs="Arial"/>
        </w:rPr>
      </w:pPr>
    </w:p>
    <w:p w:rsidR="0039134F" w:rsidRDefault="0039134F" w:rsidP="0039134F">
      <w:pPr>
        <w:spacing w:after="0" w:line="240" w:lineRule="auto"/>
        <w:jc w:val="both"/>
        <w:rPr>
          <w:rFonts w:ascii="Arial" w:hAnsi="Arial" w:cs="Arial"/>
        </w:rPr>
      </w:pPr>
      <w:r w:rsidRPr="00BB349B">
        <w:rPr>
          <w:rFonts w:ascii="Arial" w:hAnsi="Arial" w:cs="Arial"/>
        </w:rPr>
        <w:t xml:space="preserve">Le projet de loi se compose de </w:t>
      </w:r>
      <w:r>
        <w:rPr>
          <w:rFonts w:ascii="Arial" w:hAnsi="Arial" w:cs="Arial"/>
        </w:rPr>
        <w:t xml:space="preserve">trois </w:t>
      </w:r>
      <w:r w:rsidRPr="00BB349B">
        <w:rPr>
          <w:rFonts w:ascii="Arial" w:hAnsi="Arial" w:cs="Arial"/>
        </w:rPr>
        <w:t xml:space="preserve">articles et a comme objet </w:t>
      </w:r>
      <w:r>
        <w:rPr>
          <w:rFonts w:ascii="Arial" w:hAnsi="Arial" w:cs="Arial"/>
        </w:rPr>
        <w:t>d’</w:t>
      </w:r>
      <w:r w:rsidRPr="00BB349B">
        <w:rPr>
          <w:rFonts w:ascii="Arial" w:hAnsi="Arial" w:cs="Arial"/>
        </w:rPr>
        <w:t xml:space="preserve">autoriser le financement de l’exploitation des services </w:t>
      </w:r>
      <w:r>
        <w:rPr>
          <w:rFonts w:ascii="Arial" w:hAnsi="Arial" w:cs="Arial"/>
        </w:rPr>
        <w:t xml:space="preserve">réguliers de transports </w:t>
      </w:r>
      <w:r w:rsidRPr="00BB349B">
        <w:rPr>
          <w:rFonts w:ascii="Arial" w:hAnsi="Arial" w:cs="Arial"/>
        </w:rPr>
        <w:t>publics par route</w:t>
      </w:r>
      <w:r>
        <w:rPr>
          <w:rFonts w:ascii="Arial" w:hAnsi="Arial" w:cs="Arial"/>
        </w:rPr>
        <w:t xml:space="preserve"> pour un montant ne pouvant dépasser </w:t>
      </w:r>
      <w:r w:rsidRPr="00BB349B">
        <w:rPr>
          <w:rFonts w:ascii="Arial" w:hAnsi="Arial" w:cs="Arial"/>
        </w:rPr>
        <w:t>le montant</w:t>
      </w:r>
      <w:r>
        <w:rPr>
          <w:rFonts w:ascii="Arial" w:hAnsi="Arial" w:cs="Arial"/>
        </w:rPr>
        <w:t xml:space="preserve"> </w:t>
      </w:r>
      <w:r w:rsidRPr="00BB349B">
        <w:rPr>
          <w:rFonts w:ascii="Arial" w:hAnsi="Arial" w:cs="Arial"/>
        </w:rPr>
        <w:t xml:space="preserve">de 1.262.145.059 </w:t>
      </w:r>
      <w:r>
        <w:rPr>
          <w:rFonts w:ascii="Arial" w:hAnsi="Arial" w:cs="Arial"/>
        </w:rPr>
        <w:t>d’e</w:t>
      </w:r>
      <w:r w:rsidRPr="00BB349B">
        <w:rPr>
          <w:rFonts w:ascii="Arial" w:hAnsi="Arial" w:cs="Arial"/>
        </w:rPr>
        <w:t xml:space="preserve">uros </w:t>
      </w:r>
      <w:r>
        <w:rPr>
          <w:rFonts w:ascii="Arial" w:hAnsi="Arial" w:cs="Arial"/>
        </w:rPr>
        <w:t xml:space="preserve">hors TVA </w:t>
      </w:r>
      <w:r w:rsidRPr="00BB349B">
        <w:rPr>
          <w:rFonts w:ascii="Arial" w:hAnsi="Arial" w:cs="Arial"/>
        </w:rPr>
        <w:t xml:space="preserve">jusqu’au </w:t>
      </w:r>
      <w:r>
        <w:rPr>
          <w:rFonts w:ascii="Arial" w:hAnsi="Arial" w:cs="Arial"/>
        </w:rPr>
        <w:t>15</w:t>
      </w:r>
      <w:r w:rsidRPr="00BB3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juillet </w:t>
      </w:r>
      <w:r w:rsidRPr="00BB349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32. Ce montant </w:t>
      </w:r>
      <w:r w:rsidRPr="00BB349B">
        <w:rPr>
          <w:rFonts w:ascii="Arial" w:hAnsi="Arial" w:cs="Arial"/>
        </w:rPr>
        <w:t>correspond à la valeur de l’échelle mobile des salaires de 834,76 points</w:t>
      </w:r>
      <w:r>
        <w:rPr>
          <w:rFonts w:ascii="Arial" w:hAnsi="Arial" w:cs="Arial"/>
        </w:rPr>
        <w:t xml:space="preserve"> et sera adapté </w:t>
      </w:r>
      <w:r w:rsidRPr="00BB349B">
        <w:rPr>
          <w:rFonts w:ascii="Arial" w:hAnsi="Arial" w:cs="Arial"/>
        </w:rPr>
        <w:t>semestriellement en fonction de la variation de l’indice des prix à la consommation.</w:t>
      </w:r>
      <w:r>
        <w:rPr>
          <w:rFonts w:ascii="Arial" w:hAnsi="Arial" w:cs="Arial"/>
        </w:rPr>
        <w:t xml:space="preserve"> </w:t>
      </w:r>
    </w:p>
    <w:p w:rsidR="0039134F" w:rsidRDefault="0039134F" w:rsidP="0039134F">
      <w:pPr>
        <w:spacing w:after="0" w:line="240" w:lineRule="auto"/>
        <w:jc w:val="both"/>
        <w:rPr>
          <w:rFonts w:ascii="Arial" w:hAnsi="Arial" w:cs="Arial"/>
        </w:rPr>
      </w:pPr>
    </w:p>
    <w:p w:rsidR="0039134F" w:rsidRPr="00971A16" w:rsidRDefault="0039134F" w:rsidP="003913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texte, déposé le 1</w:t>
      </w:r>
      <w:r w:rsidRPr="00971A16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juillet 2021, tablait encore sur une entrée en vigueur des nouveaux contrats d’exploitation au 1</w:t>
      </w:r>
      <w:r w:rsidRPr="00971A16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janvier 2021 et sur la date butoir du </w:t>
      </w:r>
      <w:r w:rsidRPr="00971A16">
        <w:rPr>
          <w:rFonts w:ascii="Arial" w:hAnsi="Arial" w:cs="Arial"/>
          <w:lang w:val="fr-CH"/>
        </w:rPr>
        <w:t>31 décembre 2029</w:t>
      </w:r>
      <w:r>
        <w:rPr>
          <w:rFonts w:ascii="Arial" w:hAnsi="Arial" w:cs="Arial"/>
          <w:lang w:val="fr-CH"/>
        </w:rPr>
        <w:t xml:space="preserve">. </w:t>
      </w:r>
      <w:r w:rsidRPr="00971A16">
        <w:rPr>
          <w:rFonts w:ascii="Arial" w:hAnsi="Arial" w:cs="Arial"/>
        </w:rPr>
        <w:t xml:space="preserve">Or, </w:t>
      </w:r>
      <w:r>
        <w:rPr>
          <w:rFonts w:ascii="Arial" w:hAnsi="Arial" w:cs="Arial"/>
        </w:rPr>
        <w:t xml:space="preserve">ces deux dates ont dû être </w:t>
      </w:r>
      <w:r w:rsidRPr="00971A16">
        <w:rPr>
          <w:rFonts w:ascii="Arial" w:hAnsi="Arial" w:cs="Arial"/>
        </w:rPr>
        <w:t>reportée</w:t>
      </w:r>
      <w:r>
        <w:rPr>
          <w:rFonts w:ascii="Arial" w:hAnsi="Arial" w:cs="Arial"/>
        </w:rPr>
        <w:t>s. D’</w:t>
      </w:r>
      <w:r w:rsidRPr="00971A16">
        <w:rPr>
          <w:rFonts w:ascii="Arial" w:hAnsi="Arial" w:cs="Arial"/>
        </w:rPr>
        <w:t>un côté, la nécessité d’une loi spéciale n’avait été soulevée qu’au printemps 2021</w:t>
      </w:r>
      <w:r>
        <w:rPr>
          <w:rFonts w:ascii="Arial" w:hAnsi="Arial" w:cs="Arial"/>
        </w:rPr>
        <w:t xml:space="preserve"> et </w:t>
      </w:r>
      <w:r w:rsidRPr="00971A16">
        <w:rPr>
          <w:rFonts w:ascii="Arial" w:hAnsi="Arial" w:cs="Arial"/>
        </w:rPr>
        <w:t>la procédure</w:t>
      </w:r>
      <w:r>
        <w:rPr>
          <w:rFonts w:ascii="Arial" w:hAnsi="Arial" w:cs="Arial"/>
        </w:rPr>
        <w:t xml:space="preserve"> </w:t>
      </w:r>
      <w:r w:rsidRPr="00971A16">
        <w:rPr>
          <w:rFonts w:ascii="Arial" w:hAnsi="Arial" w:cs="Arial"/>
        </w:rPr>
        <w:t xml:space="preserve">législative n’a donc été lancée que très tardivement </w:t>
      </w:r>
      <w:r>
        <w:rPr>
          <w:rFonts w:ascii="Arial" w:hAnsi="Arial" w:cs="Arial"/>
        </w:rPr>
        <w:t xml:space="preserve">et, </w:t>
      </w:r>
      <w:r w:rsidRPr="00971A16">
        <w:rPr>
          <w:rFonts w:ascii="Arial" w:hAnsi="Arial" w:cs="Arial"/>
        </w:rPr>
        <w:t>de l’autre côté, les décisions d’attribution de plusieurs lots de ce marché ont fait l’objet d’une</w:t>
      </w:r>
      <w:r>
        <w:rPr>
          <w:rFonts w:ascii="Arial" w:hAnsi="Arial" w:cs="Arial"/>
        </w:rPr>
        <w:t xml:space="preserve"> </w:t>
      </w:r>
      <w:r w:rsidRPr="00971A16">
        <w:rPr>
          <w:rFonts w:ascii="Arial" w:hAnsi="Arial" w:cs="Arial"/>
        </w:rPr>
        <w:t xml:space="preserve">ordonnance de sursis à exécution et </w:t>
      </w:r>
      <w:r>
        <w:rPr>
          <w:rFonts w:ascii="Arial" w:hAnsi="Arial" w:cs="Arial"/>
        </w:rPr>
        <w:t>d’une</w:t>
      </w:r>
      <w:r w:rsidRPr="00971A16">
        <w:rPr>
          <w:rFonts w:ascii="Arial" w:hAnsi="Arial" w:cs="Arial"/>
        </w:rPr>
        <w:t xml:space="preserve"> procédure judiciaire au fond devant le Tribunal administratif</w:t>
      </w:r>
      <w:r>
        <w:rPr>
          <w:rFonts w:ascii="Arial" w:hAnsi="Arial" w:cs="Arial"/>
        </w:rPr>
        <w:t xml:space="preserve"> </w:t>
      </w:r>
      <w:r w:rsidRPr="00971A16">
        <w:rPr>
          <w:rFonts w:ascii="Arial" w:hAnsi="Arial" w:cs="Arial"/>
        </w:rPr>
        <w:t>est toujours en cours.</w:t>
      </w:r>
      <w:r>
        <w:rPr>
          <w:rFonts w:ascii="Arial" w:hAnsi="Arial" w:cs="Arial"/>
        </w:rPr>
        <w:t xml:space="preserve"> </w:t>
      </w:r>
    </w:p>
    <w:p w:rsidR="0039134F" w:rsidRDefault="0039134F" w:rsidP="0039134F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H" w:eastAsia="fr-LU"/>
        </w:rPr>
      </w:pPr>
    </w:p>
    <w:p w:rsidR="0039134F" w:rsidRPr="00971A16" w:rsidRDefault="0039134F" w:rsidP="0039134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CH" w:eastAsia="fr-LU"/>
        </w:rPr>
      </w:pPr>
      <w:r w:rsidRPr="00971A16">
        <w:rPr>
          <w:rFonts w:ascii="Arial" w:eastAsia="Times New Roman" w:hAnsi="Arial" w:cs="Arial"/>
          <w:lang w:val="fr-CH" w:eastAsia="fr-LU"/>
        </w:rPr>
        <w:t>Au vu de la situation, il a été convenu avec toutes les entreprises de prolonger les contrats actuels</w:t>
      </w:r>
      <w:r>
        <w:rPr>
          <w:rFonts w:ascii="Arial" w:eastAsia="Times New Roman" w:hAnsi="Arial" w:cs="Arial"/>
          <w:lang w:val="fr-CH" w:eastAsia="fr-LU"/>
        </w:rPr>
        <w:t xml:space="preserve"> </w:t>
      </w:r>
      <w:r w:rsidRPr="00971A16">
        <w:rPr>
          <w:rFonts w:ascii="Arial" w:eastAsia="Times New Roman" w:hAnsi="Arial" w:cs="Arial"/>
          <w:lang w:val="fr-CH" w:eastAsia="fr-LU"/>
        </w:rPr>
        <w:t>jusqu’au 15 juillet</w:t>
      </w:r>
      <w:r>
        <w:rPr>
          <w:rFonts w:ascii="Arial" w:eastAsia="Times New Roman" w:hAnsi="Arial" w:cs="Arial"/>
          <w:lang w:val="fr-CH" w:eastAsia="fr-LU"/>
        </w:rPr>
        <w:t xml:space="preserve"> </w:t>
      </w:r>
      <w:r w:rsidRPr="005E4FB9">
        <w:rPr>
          <w:rFonts w:ascii="Arial" w:eastAsia="Times New Roman" w:hAnsi="Arial" w:cs="Arial"/>
          <w:lang w:val="fr-CH" w:eastAsia="fr-LU"/>
        </w:rPr>
        <w:t>2022</w:t>
      </w:r>
      <w:r w:rsidRPr="00971A16">
        <w:rPr>
          <w:rFonts w:ascii="Arial" w:eastAsia="Times New Roman" w:hAnsi="Arial" w:cs="Arial"/>
          <w:lang w:val="fr-CH" w:eastAsia="fr-LU"/>
        </w:rPr>
        <w:t xml:space="preserve"> inclus</w:t>
      </w:r>
      <w:r>
        <w:rPr>
          <w:rFonts w:ascii="Arial" w:eastAsia="Times New Roman" w:hAnsi="Arial" w:cs="Arial"/>
          <w:lang w:val="fr-CH" w:eastAsia="fr-LU"/>
        </w:rPr>
        <w:t xml:space="preserve">, date qui a par ailleurs l’avantage de </w:t>
      </w:r>
      <w:r w:rsidRPr="00971A16">
        <w:rPr>
          <w:rFonts w:ascii="Arial" w:eastAsia="Times New Roman" w:hAnsi="Arial" w:cs="Arial"/>
          <w:lang w:val="fr-CH" w:eastAsia="fr-LU"/>
        </w:rPr>
        <w:t>couvr</w:t>
      </w:r>
      <w:r>
        <w:rPr>
          <w:rFonts w:ascii="Arial" w:eastAsia="Times New Roman" w:hAnsi="Arial" w:cs="Arial"/>
          <w:lang w:val="fr-CH" w:eastAsia="fr-LU"/>
        </w:rPr>
        <w:t>ir</w:t>
      </w:r>
      <w:r w:rsidRPr="00971A16">
        <w:rPr>
          <w:rFonts w:ascii="Arial" w:eastAsia="Times New Roman" w:hAnsi="Arial" w:cs="Arial"/>
          <w:lang w:val="fr-CH" w:eastAsia="fr-LU"/>
        </w:rPr>
        <w:t xml:space="preserve"> encore l’exploitation des courses scolaires de l’année scolaire en cours, sous la régie du contrat</w:t>
      </w:r>
      <w:r>
        <w:rPr>
          <w:rFonts w:ascii="Arial" w:eastAsia="Times New Roman" w:hAnsi="Arial" w:cs="Arial"/>
          <w:lang w:val="fr-CH" w:eastAsia="fr-LU"/>
        </w:rPr>
        <w:t xml:space="preserve"> </w:t>
      </w:r>
      <w:r w:rsidRPr="00971A16">
        <w:rPr>
          <w:rFonts w:ascii="Arial" w:eastAsia="Times New Roman" w:hAnsi="Arial" w:cs="Arial"/>
          <w:lang w:val="fr-CH" w:eastAsia="fr-LU"/>
        </w:rPr>
        <w:t>actuel.</w:t>
      </w:r>
      <w:r>
        <w:rPr>
          <w:rFonts w:ascii="Arial" w:eastAsia="Times New Roman" w:hAnsi="Arial" w:cs="Arial"/>
          <w:lang w:val="fr-CH" w:eastAsia="fr-LU"/>
        </w:rPr>
        <w:t xml:space="preserve"> </w:t>
      </w:r>
    </w:p>
    <w:p w:rsidR="0039134F" w:rsidRDefault="0039134F" w:rsidP="0039134F">
      <w:pPr>
        <w:spacing w:after="0" w:line="240" w:lineRule="auto"/>
        <w:jc w:val="both"/>
        <w:rPr>
          <w:rFonts w:ascii="Arial" w:eastAsia="Times New Roman" w:hAnsi="Arial" w:cs="Arial"/>
          <w:lang w:val="fr-CH" w:eastAsia="fr-LU"/>
        </w:rPr>
      </w:pPr>
    </w:p>
    <w:p w:rsidR="0039134F" w:rsidRDefault="0039134F" w:rsidP="0039134F">
      <w:pPr>
        <w:spacing w:after="0" w:line="240" w:lineRule="auto"/>
        <w:jc w:val="both"/>
        <w:rPr>
          <w:rFonts w:ascii="Arial" w:eastAsia="Times New Roman" w:hAnsi="Arial" w:cs="Arial"/>
          <w:lang w:val="fr-CH" w:eastAsia="fr-LU"/>
        </w:rPr>
      </w:pPr>
      <w:r>
        <w:rPr>
          <w:rFonts w:ascii="Arial" w:eastAsia="Times New Roman" w:hAnsi="Arial" w:cs="Arial"/>
          <w:lang w:val="fr-CH" w:eastAsia="fr-LU"/>
        </w:rPr>
        <w:t>Sur les 32 lots attribués, la signature et l’</w:t>
      </w:r>
      <w:r w:rsidRPr="00971A16">
        <w:rPr>
          <w:rFonts w:ascii="Arial" w:eastAsia="Times New Roman" w:hAnsi="Arial" w:cs="Arial"/>
          <w:lang w:val="fr-CH" w:eastAsia="fr-LU"/>
        </w:rPr>
        <w:t>entrée en</w:t>
      </w:r>
      <w:r>
        <w:rPr>
          <w:rFonts w:ascii="Arial" w:eastAsia="Times New Roman" w:hAnsi="Arial" w:cs="Arial"/>
          <w:lang w:val="fr-CH" w:eastAsia="fr-LU"/>
        </w:rPr>
        <w:t xml:space="preserve"> </w:t>
      </w:r>
      <w:r w:rsidRPr="00971A16">
        <w:rPr>
          <w:rFonts w:ascii="Arial" w:eastAsia="Times New Roman" w:hAnsi="Arial" w:cs="Arial"/>
          <w:lang w:val="fr-CH" w:eastAsia="fr-LU"/>
        </w:rPr>
        <w:t xml:space="preserve">vigueur opérationnelle </w:t>
      </w:r>
      <w:r>
        <w:rPr>
          <w:rFonts w:ascii="Arial" w:eastAsia="Times New Roman" w:hAnsi="Arial" w:cs="Arial"/>
          <w:lang w:val="fr-CH" w:eastAsia="fr-LU"/>
        </w:rPr>
        <w:t xml:space="preserve">sont donc désormais prévues </w:t>
      </w:r>
      <w:r w:rsidRPr="00971A16">
        <w:rPr>
          <w:rFonts w:ascii="Arial" w:eastAsia="Times New Roman" w:hAnsi="Arial" w:cs="Arial"/>
          <w:lang w:val="fr-CH" w:eastAsia="fr-LU"/>
        </w:rPr>
        <w:t xml:space="preserve">au 16 juillet 2022 pour </w:t>
      </w:r>
      <w:r>
        <w:rPr>
          <w:rFonts w:ascii="Arial" w:eastAsia="Times New Roman" w:hAnsi="Arial" w:cs="Arial"/>
          <w:lang w:val="fr-CH" w:eastAsia="fr-LU"/>
        </w:rPr>
        <w:t xml:space="preserve">22 </w:t>
      </w:r>
      <w:r w:rsidRPr="00971A16">
        <w:rPr>
          <w:rFonts w:ascii="Arial" w:eastAsia="Times New Roman" w:hAnsi="Arial" w:cs="Arial"/>
          <w:lang w:val="fr-CH" w:eastAsia="fr-LU"/>
        </w:rPr>
        <w:t xml:space="preserve">lots </w:t>
      </w:r>
      <w:r>
        <w:rPr>
          <w:rFonts w:ascii="Arial" w:eastAsia="Times New Roman" w:hAnsi="Arial" w:cs="Arial"/>
          <w:lang w:val="fr-CH" w:eastAsia="fr-LU"/>
        </w:rPr>
        <w:t>non</w:t>
      </w:r>
      <w:r w:rsidRPr="00971A16">
        <w:rPr>
          <w:rFonts w:ascii="Arial" w:eastAsia="Times New Roman" w:hAnsi="Arial" w:cs="Arial"/>
          <w:lang w:val="fr-CH" w:eastAsia="fr-LU"/>
        </w:rPr>
        <w:t xml:space="preserve"> visés par </w:t>
      </w:r>
      <w:r>
        <w:rPr>
          <w:rFonts w:ascii="Arial" w:eastAsia="Times New Roman" w:hAnsi="Arial" w:cs="Arial"/>
          <w:lang w:val="fr-CH" w:eastAsia="fr-LU"/>
        </w:rPr>
        <w:t xml:space="preserve">la procédure judiciaire susmentionnée et </w:t>
      </w:r>
      <w:r w:rsidRPr="00971A16">
        <w:rPr>
          <w:rFonts w:ascii="Arial" w:eastAsia="Times New Roman" w:hAnsi="Arial" w:cs="Arial"/>
          <w:lang w:val="fr-CH" w:eastAsia="fr-LU"/>
        </w:rPr>
        <w:t xml:space="preserve">la signature des </w:t>
      </w:r>
      <w:r>
        <w:rPr>
          <w:rFonts w:ascii="Arial" w:eastAsia="Times New Roman" w:hAnsi="Arial" w:cs="Arial"/>
          <w:lang w:val="fr-CH" w:eastAsia="fr-LU"/>
        </w:rPr>
        <w:t xml:space="preserve">10 </w:t>
      </w:r>
      <w:r w:rsidRPr="00971A16">
        <w:rPr>
          <w:rFonts w:ascii="Arial" w:eastAsia="Times New Roman" w:hAnsi="Arial" w:cs="Arial"/>
          <w:lang w:val="fr-CH" w:eastAsia="fr-LU"/>
        </w:rPr>
        <w:t>contrats restants est reportée à la fin</w:t>
      </w:r>
      <w:r>
        <w:rPr>
          <w:rFonts w:ascii="Arial" w:eastAsia="Times New Roman" w:hAnsi="Arial" w:cs="Arial"/>
          <w:lang w:val="fr-CH" w:eastAsia="fr-LU"/>
        </w:rPr>
        <w:t xml:space="preserve"> </w:t>
      </w:r>
      <w:r w:rsidRPr="00971A16">
        <w:rPr>
          <w:rFonts w:ascii="Arial" w:eastAsia="Times New Roman" w:hAnsi="Arial" w:cs="Arial"/>
          <w:lang w:val="fr-CH" w:eastAsia="fr-LU"/>
        </w:rPr>
        <w:t xml:space="preserve">des procédures judiciaires pendantes, en espérant que celle-ci </w:t>
      </w:r>
      <w:r>
        <w:rPr>
          <w:rFonts w:ascii="Arial" w:eastAsia="Times New Roman" w:hAnsi="Arial" w:cs="Arial"/>
          <w:lang w:val="fr-CH" w:eastAsia="fr-LU"/>
        </w:rPr>
        <w:t>interviendra</w:t>
      </w:r>
      <w:r w:rsidRPr="00971A16">
        <w:rPr>
          <w:rFonts w:ascii="Arial" w:eastAsia="Times New Roman" w:hAnsi="Arial" w:cs="Arial"/>
          <w:lang w:val="fr-CH" w:eastAsia="fr-LU"/>
        </w:rPr>
        <w:t xml:space="preserve"> avant le 15 juillet 2024.</w:t>
      </w:r>
      <w:r>
        <w:rPr>
          <w:rFonts w:ascii="Arial" w:eastAsia="Times New Roman" w:hAnsi="Arial" w:cs="Arial"/>
          <w:lang w:val="fr-CH" w:eastAsia="fr-LU"/>
        </w:rPr>
        <w:t xml:space="preserve"> L</w:t>
      </w:r>
      <w:r w:rsidRPr="00971A16">
        <w:rPr>
          <w:rFonts w:ascii="Arial" w:eastAsia="Times New Roman" w:hAnsi="Arial" w:cs="Arial"/>
          <w:lang w:val="fr-CH" w:eastAsia="fr-LU"/>
        </w:rPr>
        <w:t xml:space="preserve">a durée </w:t>
      </w:r>
      <w:r>
        <w:rPr>
          <w:rFonts w:ascii="Arial" w:eastAsia="Times New Roman" w:hAnsi="Arial" w:cs="Arial"/>
          <w:lang w:val="fr-CH" w:eastAsia="fr-LU"/>
        </w:rPr>
        <w:t xml:space="preserve">des contrats </w:t>
      </w:r>
      <w:r w:rsidRPr="00971A16">
        <w:rPr>
          <w:rFonts w:ascii="Arial" w:eastAsia="Times New Roman" w:hAnsi="Arial" w:cs="Arial"/>
          <w:lang w:val="fr-CH" w:eastAsia="fr-LU"/>
        </w:rPr>
        <w:t>vari</w:t>
      </w:r>
      <w:r>
        <w:rPr>
          <w:rFonts w:ascii="Arial" w:eastAsia="Times New Roman" w:hAnsi="Arial" w:cs="Arial"/>
          <w:lang w:val="fr-CH" w:eastAsia="fr-LU"/>
        </w:rPr>
        <w:t xml:space="preserve">ant </w:t>
      </w:r>
      <w:r w:rsidRPr="00971A16">
        <w:rPr>
          <w:rFonts w:ascii="Arial" w:eastAsia="Times New Roman" w:hAnsi="Arial" w:cs="Arial"/>
          <w:lang w:val="fr-CH" w:eastAsia="fr-LU"/>
        </w:rPr>
        <w:t>entre 5 et 8 ans</w:t>
      </w:r>
      <w:r>
        <w:rPr>
          <w:rFonts w:ascii="Arial" w:eastAsia="Times New Roman" w:hAnsi="Arial" w:cs="Arial"/>
          <w:lang w:val="fr-CH" w:eastAsia="fr-LU"/>
        </w:rPr>
        <w:t xml:space="preserve">, la nouvelle date butoir a par conséquent été fixée au </w:t>
      </w:r>
      <w:r w:rsidRPr="00971A16">
        <w:rPr>
          <w:rFonts w:ascii="Arial" w:eastAsia="Times New Roman" w:hAnsi="Arial" w:cs="Arial"/>
          <w:lang w:val="fr-CH" w:eastAsia="fr-LU"/>
        </w:rPr>
        <w:t>15 juillet 2032.</w:t>
      </w:r>
      <w:r>
        <w:rPr>
          <w:rFonts w:ascii="Arial" w:eastAsia="Times New Roman" w:hAnsi="Arial" w:cs="Arial"/>
          <w:lang w:val="fr-CH" w:eastAsia="fr-LU"/>
        </w:rPr>
        <w:t xml:space="preserve"> </w:t>
      </w:r>
    </w:p>
    <w:p w:rsidR="008C3C26" w:rsidRPr="0039134F" w:rsidRDefault="008C3C26">
      <w:pPr>
        <w:rPr>
          <w:lang w:val="fr-CH"/>
        </w:rPr>
      </w:pPr>
    </w:p>
    <w:sectPr w:rsidR="008C3C26" w:rsidRPr="0039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34F"/>
    <w:rsid w:val="0039134F"/>
    <w:rsid w:val="0067137A"/>
    <w:rsid w:val="008A33C0"/>
    <w:rsid w:val="008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F13D1E-C468-4639-A1A4-D7D361D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4F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9134F"/>
    <w:pPr>
      <w:ind w:left="720"/>
      <w:contextualSpacing/>
    </w:pPr>
  </w:style>
  <w:style w:type="paragraph" w:customStyle="1" w:styleId="Sansinterligne1">
    <w:name w:val="Sans interligne1"/>
    <w:rsid w:val="0039134F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DP7851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7851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/sftpecos/Dossiers_parlementaires/7851/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9214840-B811-43C7-AD69-CD8AD08F2F0F}"/>
</file>

<file path=customXml/itemProps2.xml><?xml version="1.0" encoding="utf-8"?>
<ds:datastoreItem xmlns:ds="http://schemas.openxmlformats.org/officeDocument/2006/customXml" ds:itemID="{302B70E8-7BF2-4CCB-8986-72636BF69840}"/>
</file>

<file path=customXml/itemProps3.xml><?xml version="1.0" encoding="utf-8"?>
<ds:datastoreItem xmlns:ds="http://schemas.openxmlformats.org/officeDocument/2006/customXml" ds:itemID="{66199279-EF83-46E5-BA3D-C95F3CA42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