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ED6" w:rsidRPr="00A40ED6" w:rsidRDefault="00A40ED6" w:rsidP="00A40ED6">
      <w:pPr>
        <w:jc w:val="both"/>
        <w:rPr>
          <w:rFonts w:ascii="Arial" w:eastAsia="Times New Roman" w:hAnsi="Arial" w:cs="Arial"/>
          <w:lang w:val="fr-FR" w:eastAsia="fr-FR"/>
        </w:rPr>
      </w:pPr>
      <w:bookmarkStart w:id="0" w:name="_GoBack"/>
      <w:bookmarkEnd w:id="0"/>
      <w:r w:rsidRPr="00A40ED6">
        <w:rPr>
          <w:rFonts w:ascii="Arial" w:eastAsia="Times New Roman" w:hAnsi="Arial" w:cs="Arial"/>
          <w:lang w:val="fr-FR" w:eastAsia="fr-FR"/>
        </w:rPr>
        <w:t xml:space="preserve">Le présent projet de loi propose </w:t>
      </w:r>
      <w:r w:rsidRPr="00A40ED6">
        <w:rPr>
          <w:rFonts w:ascii="Arial" w:hAnsi="Arial" w:cs="Arial"/>
          <w:lang w:val="fr-FR"/>
        </w:rPr>
        <w:t xml:space="preserve">un certain nombre d’assouplissements par rapport aux mesures actuellement applicables </w:t>
      </w:r>
      <w:r w:rsidRPr="00A40ED6">
        <w:rPr>
          <w:rFonts w:ascii="Arial" w:eastAsia="Times New Roman" w:hAnsi="Arial" w:cs="Arial"/>
          <w:lang w:val="fr-FR" w:eastAsia="fr-FR"/>
        </w:rPr>
        <w:t>sous l’égide de la loi modifiée du 17 juillet 2020 sur les mesures de lutte contre la pandémie</w:t>
      </w:r>
      <w:r w:rsidR="00FA5F57">
        <w:rPr>
          <w:rFonts w:ascii="Arial" w:eastAsia="Times New Roman" w:hAnsi="Arial" w:cs="Arial"/>
          <w:lang w:val="fr-FR" w:eastAsia="fr-FR"/>
        </w:rPr>
        <w:t xml:space="preserve"> Covid-19</w:t>
      </w:r>
      <w:r w:rsidRPr="00A40ED6">
        <w:rPr>
          <w:rFonts w:ascii="Arial" w:eastAsia="Times New Roman" w:hAnsi="Arial" w:cs="Arial"/>
          <w:lang w:val="fr-FR" w:eastAsia="fr-FR"/>
        </w:rPr>
        <w:t>. Ces modifications trouvent leur fondement dans la sit</w:t>
      </w:r>
      <w:r>
        <w:rPr>
          <w:rFonts w:ascii="Arial" w:eastAsia="Times New Roman" w:hAnsi="Arial" w:cs="Arial"/>
          <w:lang w:val="fr-FR" w:eastAsia="fr-FR"/>
        </w:rPr>
        <w:t>uation épidémiologique actuelle.</w:t>
      </w:r>
    </w:p>
    <w:p w:rsidR="00A40ED6" w:rsidRPr="00A40ED6" w:rsidRDefault="00A40ED6" w:rsidP="00A40ED6">
      <w:pPr>
        <w:jc w:val="both"/>
        <w:rPr>
          <w:rFonts w:ascii="Arial" w:eastAsia="Times New Roman" w:hAnsi="Arial" w:cs="Arial"/>
          <w:lang w:val="fr-FR" w:eastAsia="fr-FR"/>
        </w:rPr>
      </w:pPr>
    </w:p>
    <w:p w:rsidR="00A40ED6" w:rsidRPr="00A40ED6" w:rsidRDefault="008A4C24" w:rsidP="00A40ED6">
      <w:pPr>
        <w:jc w:val="both"/>
        <w:rPr>
          <w:rFonts w:ascii="Arial" w:hAnsi="Arial" w:cs="Arial"/>
          <w:lang w:val="fr-FR"/>
        </w:rPr>
      </w:pPr>
      <w:r>
        <w:rPr>
          <w:rFonts w:ascii="Arial" w:eastAsia="Times New Roman" w:hAnsi="Arial" w:cs="Arial"/>
          <w:lang w:val="fr-FR" w:eastAsia="fr-FR"/>
        </w:rPr>
        <w:t xml:space="preserve">Celle-ci </w:t>
      </w:r>
      <w:r w:rsidR="00A40ED6" w:rsidRPr="00A40ED6">
        <w:rPr>
          <w:rFonts w:ascii="Arial" w:eastAsia="Times New Roman" w:hAnsi="Arial" w:cs="Arial"/>
          <w:lang w:val="fr-FR" w:eastAsia="fr-FR"/>
        </w:rPr>
        <w:t>se caractérise par deux tendances qui peuvent être résumées comme suit. D’un côté, l’</w:t>
      </w:r>
      <w:r w:rsidR="00A40ED6" w:rsidRPr="00A40ED6">
        <w:rPr>
          <w:rFonts w:ascii="Arial" w:hAnsi="Arial" w:cs="Arial"/>
          <w:lang w:val="fr-FR"/>
        </w:rPr>
        <w:t>évolution de certains des indicateurs clés relatifs à la situation épidémiologique est généralement encourageante (nouvelles infections, taux d’incidence, taux de reproduction, nombre de décès, taux d’hospitalisation des personnes âgées, présence du virus dans les eaux usées, nombre croissant de personnes vaccinées</w:t>
      </w:r>
      <w:r w:rsidR="00A40ED6">
        <w:rPr>
          <w:rFonts w:ascii="Arial" w:hAnsi="Arial" w:cs="Arial"/>
          <w:lang w:val="fr-FR"/>
        </w:rPr>
        <w:t>). De l’</w:t>
      </w:r>
      <w:r w:rsidR="00A40ED6" w:rsidRPr="00A40ED6">
        <w:rPr>
          <w:rFonts w:ascii="Arial" w:hAnsi="Arial" w:cs="Arial"/>
          <w:lang w:val="fr-FR"/>
        </w:rPr>
        <w:t>autre côté, la situation dans les unités de soins intensifs reste te</w:t>
      </w:r>
      <w:r w:rsidR="00A40ED6">
        <w:rPr>
          <w:rFonts w:ascii="Arial" w:hAnsi="Arial" w:cs="Arial"/>
          <w:lang w:val="fr-FR"/>
        </w:rPr>
        <w:t xml:space="preserve">ndue </w:t>
      </w:r>
      <w:r w:rsidR="00A40ED6" w:rsidRPr="00A40ED6">
        <w:rPr>
          <w:rFonts w:ascii="Arial" w:hAnsi="Arial" w:cs="Arial"/>
          <w:lang w:val="fr-FR"/>
        </w:rPr>
        <w:t xml:space="preserve">avec un nombre élevé de personnes assez jeunes </w:t>
      </w:r>
      <w:r>
        <w:rPr>
          <w:rFonts w:ascii="Arial" w:hAnsi="Arial" w:cs="Arial"/>
          <w:lang w:val="fr-FR"/>
        </w:rPr>
        <w:t>y prises en charge. En outre</w:t>
      </w:r>
      <w:r w:rsidR="00A40ED6" w:rsidRPr="00A40ED6">
        <w:rPr>
          <w:rFonts w:ascii="Arial" w:hAnsi="Arial" w:cs="Arial"/>
          <w:lang w:val="fr-FR"/>
        </w:rPr>
        <w:t>, la situation relative aux variants nécessite d’être suivie de près, le taux de positivité des personnes symptomatiques est supérieur à 5% et des incertitudes quant aux livraisons de doses vaccinales supplémentaires subsistent</w:t>
      </w:r>
      <w:r w:rsidR="00A40ED6">
        <w:rPr>
          <w:rFonts w:ascii="Arial" w:hAnsi="Arial" w:cs="Arial"/>
          <w:lang w:val="fr-FR"/>
        </w:rPr>
        <w:t>.</w:t>
      </w:r>
    </w:p>
    <w:p w:rsidR="00A40ED6" w:rsidRPr="00A40ED6" w:rsidRDefault="00A40ED6" w:rsidP="00A40ED6">
      <w:pPr>
        <w:jc w:val="both"/>
        <w:rPr>
          <w:rFonts w:ascii="Arial" w:hAnsi="Arial" w:cs="Arial"/>
          <w:lang w:val="fr-FR"/>
        </w:rPr>
      </w:pPr>
    </w:p>
    <w:p w:rsidR="00A40ED6" w:rsidRPr="00A40ED6" w:rsidRDefault="00A40ED6" w:rsidP="00A40ED6">
      <w:pPr>
        <w:jc w:val="both"/>
        <w:rPr>
          <w:rFonts w:ascii="Arial" w:hAnsi="Arial" w:cs="Arial"/>
          <w:lang w:val="fr-FR"/>
        </w:rPr>
      </w:pPr>
      <w:r w:rsidRPr="00A40ED6">
        <w:rPr>
          <w:rFonts w:ascii="Arial" w:hAnsi="Arial" w:cs="Arial"/>
          <w:lang w:val="fr-FR"/>
        </w:rPr>
        <w:t>Un juste équilibre entre retour à la normalité et vigilanc</w:t>
      </w:r>
      <w:r>
        <w:rPr>
          <w:rFonts w:ascii="Arial" w:hAnsi="Arial" w:cs="Arial"/>
          <w:lang w:val="fr-FR"/>
        </w:rPr>
        <w:t>e doit dès lors être recherché.</w:t>
      </w:r>
    </w:p>
    <w:p w:rsidR="00A40ED6" w:rsidRPr="00A40ED6" w:rsidRDefault="00A40ED6" w:rsidP="00A40ED6">
      <w:pPr>
        <w:jc w:val="both"/>
        <w:rPr>
          <w:rFonts w:ascii="Arial" w:hAnsi="Arial" w:cs="Arial"/>
          <w:lang w:val="fr-FR"/>
        </w:rPr>
      </w:pPr>
    </w:p>
    <w:p w:rsidR="00A40ED6" w:rsidRPr="00A40ED6" w:rsidRDefault="00A40ED6" w:rsidP="00A40ED6">
      <w:pPr>
        <w:jc w:val="both"/>
        <w:rPr>
          <w:rFonts w:ascii="Arial" w:hAnsi="Arial" w:cs="Arial"/>
          <w:lang w:val="fr-FR"/>
        </w:rPr>
      </w:pPr>
      <w:r w:rsidRPr="00A40ED6">
        <w:rPr>
          <w:rFonts w:ascii="Arial" w:hAnsi="Arial" w:cs="Arial"/>
          <w:lang w:val="fr-FR"/>
        </w:rPr>
        <w:t>Le présent projet de loi propose ainsi</w:t>
      </w:r>
      <w:r w:rsidR="00977623">
        <w:rPr>
          <w:rFonts w:ascii="Arial" w:hAnsi="Arial" w:cs="Arial"/>
          <w:lang w:val="fr-FR"/>
        </w:rPr>
        <w:t xml:space="preserve"> d’assouplir</w:t>
      </w:r>
      <w:r w:rsidRPr="00A40ED6">
        <w:rPr>
          <w:rFonts w:ascii="Arial" w:hAnsi="Arial" w:cs="Arial"/>
          <w:lang w:val="fr-FR"/>
        </w:rPr>
        <w:t xml:space="preserve"> </w:t>
      </w:r>
      <w:r w:rsidR="00977623">
        <w:rPr>
          <w:rFonts w:ascii="Arial" w:eastAsia="Times New Roman" w:hAnsi="Arial" w:cs="Arial"/>
          <w:lang w:val="fr-FR" w:eastAsia="fr-FR"/>
        </w:rPr>
        <w:t xml:space="preserve">certaines </w:t>
      </w:r>
      <w:r w:rsidRPr="00A40ED6">
        <w:rPr>
          <w:rFonts w:ascii="Arial" w:hAnsi="Arial" w:cs="Arial"/>
          <w:lang w:val="fr-FR"/>
        </w:rPr>
        <w:t>des mesures actuellement applicables, et ce jusqu’</w:t>
      </w:r>
      <w:r w:rsidR="008A4C24">
        <w:rPr>
          <w:rFonts w:ascii="Arial" w:hAnsi="Arial" w:cs="Arial"/>
          <w:lang w:val="fr-FR"/>
        </w:rPr>
        <w:t>au 12 juin 2021 inclus, à savoir :</w:t>
      </w:r>
    </w:p>
    <w:p w:rsidR="00A40ED6" w:rsidRPr="00A40ED6" w:rsidRDefault="00A40ED6" w:rsidP="00A40ED6">
      <w:pPr>
        <w:jc w:val="both"/>
        <w:rPr>
          <w:rFonts w:ascii="Arial" w:hAnsi="Arial" w:cs="Arial"/>
          <w:lang w:val="fr-FR"/>
        </w:rPr>
      </w:pPr>
    </w:p>
    <w:p w:rsidR="00A40ED6" w:rsidRPr="007B6317" w:rsidRDefault="00977623" w:rsidP="00A40ED6">
      <w:pPr>
        <w:pStyle w:val="Paragraphedeliste"/>
        <w:numPr>
          <w:ilvl w:val="0"/>
          <w:numId w:val="18"/>
        </w:numPr>
        <w:jc w:val="both"/>
        <w:rPr>
          <w:rFonts w:ascii="Arial" w:hAnsi="Arial" w:cs="Arial"/>
          <w:b/>
          <w:lang w:val="fr-FR"/>
        </w:rPr>
      </w:pPr>
      <w:r w:rsidRPr="007B6317">
        <w:rPr>
          <w:rFonts w:ascii="Arial" w:hAnsi="Arial" w:cs="Arial"/>
          <w:b/>
          <w:lang w:val="fr-FR"/>
        </w:rPr>
        <w:t xml:space="preserve">Secteur </w:t>
      </w:r>
      <w:r w:rsidR="00A40ED6" w:rsidRPr="007B6317">
        <w:rPr>
          <w:rFonts w:ascii="Arial" w:hAnsi="Arial" w:cs="Arial"/>
          <w:b/>
          <w:lang w:val="fr-FR"/>
        </w:rPr>
        <w:t>Horeca</w:t>
      </w:r>
      <w:r w:rsidRPr="007B6317">
        <w:rPr>
          <w:rFonts w:ascii="Arial" w:hAnsi="Arial" w:cs="Arial"/>
          <w:b/>
          <w:lang w:val="fr-FR"/>
        </w:rPr>
        <w:t> :</w:t>
      </w:r>
    </w:p>
    <w:p w:rsidR="00A40ED6" w:rsidRPr="00A40ED6" w:rsidRDefault="00682283" w:rsidP="00A40ED6">
      <w:pPr>
        <w:pStyle w:val="Paragraphedeliste"/>
        <w:numPr>
          <w:ilvl w:val="0"/>
          <w:numId w:val="19"/>
        </w:numPr>
        <w:jc w:val="both"/>
        <w:rPr>
          <w:rFonts w:ascii="Arial" w:hAnsi="Arial" w:cs="Arial"/>
          <w:lang w:val="fr-FR"/>
        </w:rPr>
      </w:pPr>
      <w:r>
        <w:rPr>
          <w:rFonts w:ascii="Arial" w:hAnsi="Arial" w:cs="Arial"/>
          <w:lang w:val="fr-FR"/>
        </w:rPr>
        <w:t>L</w:t>
      </w:r>
      <w:r w:rsidR="00977623">
        <w:rPr>
          <w:rFonts w:ascii="Arial" w:hAnsi="Arial" w:cs="Arial"/>
          <w:lang w:val="fr-FR"/>
        </w:rPr>
        <w:t>a p</w:t>
      </w:r>
      <w:r w:rsidR="00A40ED6" w:rsidRPr="00A40ED6">
        <w:rPr>
          <w:rFonts w:ascii="Arial" w:hAnsi="Arial" w:cs="Arial"/>
          <w:lang w:val="fr-FR"/>
        </w:rPr>
        <w:t xml:space="preserve">ossibilité </w:t>
      </w:r>
      <w:r w:rsidR="00977623">
        <w:rPr>
          <w:rFonts w:ascii="Arial" w:hAnsi="Arial" w:cs="Arial"/>
          <w:lang w:val="fr-FR"/>
        </w:rPr>
        <w:t xml:space="preserve">est prévue </w:t>
      </w:r>
      <w:r w:rsidR="00A40ED6" w:rsidRPr="00A40ED6">
        <w:rPr>
          <w:rFonts w:ascii="Arial" w:hAnsi="Arial" w:cs="Arial"/>
          <w:lang w:val="fr-FR"/>
        </w:rPr>
        <w:t xml:space="preserve">de consommer tant sur les terrasses qu’à l’intérieur ; </w:t>
      </w:r>
    </w:p>
    <w:p w:rsidR="00A40ED6" w:rsidRPr="00A40ED6" w:rsidRDefault="00682283" w:rsidP="00A40ED6">
      <w:pPr>
        <w:pStyle w:val="Paragraphedeliste"/>
        <w:numPr>
          <w:ilvl w:val="0"/>
          <w:numId w:val="19"/>
        </w:numPr>
        <w:jc w:val="both"/>
        <w:rPr>
          <w:rFonts w:ascii="Arial" w:hAnsi="Arial" w:cs="Arial"/>
          <w:lang w:val="fr-FR"/>
        </w:rPr>
      </w:pPr>
      <w:r>
        <w:rPr>
          <w:rFonts w:ascii="Arial" w:hAnsi="Arial" w:cs="Arial"/>
          <w:lang w:val="fr-FR"/>
        </w:rPr>
        <w:t>L</w:t>
      </w:r>
      <w:r w:rsidR="00A40ED6" w:rsidRPr="00A40ED6">
        <w:rPr>
          <w:rFonts w:ascii="Arial" w:hAnsi="Arial" w:cs="Arial"/>
          <w:lang w:val="fr-FR"/>
        </w:rPr>
        <w:t>a consommation à l’intérieur est so</w:t>
      </w:r>
      <w:r w:rsidR="00977623">
        <w:rPr>
          <w:rFonts w:ascii="Arial" w:hAnsi="Arial" w:cs="Arial"/>
          <w:lang w:val="fr-FR"/>
        </w:rPr>
        <w:t>umise à une obligation de test ;</w:t>
      </w:r>
    </w:p>
    <w:p w:rsidR="00A40ED6" w:rsidRPr="00A40ED6" w:rsidRDefault="00682283" w:rsidP="00A40ED6">
      <w:pPr>
        <w:pStyle w:val="Paragraphedeliste"/>
        <w:numPr>
          <w:ilvl w:val="0"/>
          <w:numId w:val="19"/>
        </w:numPr>
        <w:jc w:val="both"/>
        <w:rPr>
          <w:rFonts w:ascii="Arial" w:hAnsi="Arial" w:cs="Arial"/>
          <w:lang w:val="fr-FR"/>
        </w:rPr>
      </w:pPr>
      <w:r>
        <w:rPr>
          <w:rFonts w:ascii="Arial" w:hAnsi="Arial" w:cs="Arial"/>
          <w:lang w:val="fr-FR"/>
        </w:rPr>
        <w:t>L</w:t>
      </w:r>
      <w:r w:rsidR="00977623">
        <w:rPr>
          <w:rFonts w:ascii="Arial" w:hAnsi="Arial" w:cs="Arial"/>
          <w:lang w:val="fr-FR"/>
        </w:rPr>
        <w:t>e nombre maximal de personnes par table passe de deux à quatre</w:t>
      </w:r>
      <w:r w:rsidR="00A40ED6" w:rsidRPr="00A40ED6">
        <w:rPr>
          <w:rFonts w:ascii="Arial" w:hAnsi="Arial" w:cs="Arial"/>
          <w:lang w:val="fr-FR"/>
        </w:rPr>
        <w:t> ;</w:t>
      </w:r>
    </w:p>
    <w:p w:rsidR="00A40ED6" w:rsidRPr="00A40ED6" w:rsidRDefault="00682283" w:rsidP="00A40ED6">
      <w:pPr>
        <w:pStyle w:val="Paragraphedeliste"/>
        <w:numPr>
          <w:ilvl w:val="0"/>
          <w:numId w:val="19"/>
        </w:numPr>
        <w:jc w:val="both"/>
        <w:rPr>
          <w:rFonts w:ascii="Arial" w:hAnsi="Arial" w:cs="Arial"/>
          <w:lang w:val="fr-FR"/>
        </w:rPr>
      </w:pPr>
      <w:r>
        <w:rPr>
          <w:rFonts w:ascii="Arial" w:hAnsi="Arial" w:cs="Arial"/>
          <w:lang w:val="fr-FR"/>
        </w:rPr>
        <w:t>U</w:t>
      </w:r>
      <w:r w:rsidR="00977623">
        <w:rPr>
          <w:rFonts w:ascii="Arial" w:hAnsi="Arial" w:cs="Arial"/>
          <w:lang w:val="fr-FR"/>
        </w:rPr>
        <w:t xml:space="preserve">ne </w:t>
      </w:r>
      <w:r w:rsidR="00A40ED6" w:rsidRPr="00A40ED6">
        <w:rPr>
          <w:rFonts w:ascii="Arial" w:hAnsi="Arial" w:cs="Arial"/>
          <w:lang w:val="fr-FR"/>
        </w:rPr>
        <w:t>extension des horaires jusqu’à 22</w:t>
      </w:r>
      <w:r w:rsidR="00977623">
        <w:rPr>
          <w:rFonts w:ascii="Arial" w:hAnsi="Arial" w:cs="Arial"/>
          <w:lang w:val="fr-FR"/>
        </w:rPr>
        <w:t>.00</w:t>
      </w:r>
      <w:r w:rsidR="00A40ED6" w:rsidRPr="00A40ED6">
        <w:rPr>
          <w:rFonts w:ascii="Arial" w:hAnsi="Arial" w:cs="Arial"/>
          <w:lang w:val="fr-FR"/>
        </w:rPr>
        <w:t xml:space="preserve"> heures</w:t>
      </w:r>
      <w:r w:rsidR="00977623">
        <w:rPr>
          <w:rFonts w:ascii="Arial" w:hAnsi="Arial" w:cs="Arial"/>
          <w:lang w:val="fr-FR"/>
        </w:rPr>
        <w:t xml:space="preserve"> est proposée</w:t>
      </w:r>
      <w:r w:rsidR="00A40ED6" w:rsidRPr="00A40ED6">
        <w:rPr>
          <w:rFonts w:ascii="Arial" w:hAnsi="Arial" w:cs="Arial"/>
          <w:lang w:val="fr-FR"/>
        </w:rPr>
        <w:t xml:space="preserve">. </w:t>
      </w:r>
    </w:p>
    <w:p w:rsidR="00A40ED6" w:rsidRPr="00977623" w:rsidRDefault="00A40ED6" w:rsidP="00977623">
      <w:pPr>
        <w:jc w:val="both"/>
        <w:rPr>
          <w:rFonts w:ascii="Arial" w:hAnsi="Arial" w:cs="Arial"/>
          <w:lang w:val="fr-FR"/>
        </w:rPr>
      </w:pPr>
    </w:p>
    <w:p w:rsidR="00A40ED6" w:rsidRPr="00977623" w:rsidRDefault="00682283" w:rsidP="00A40ED6">
      <w:pPr>
        <w:pStyle w:val="Paragraphedeliste"/>
        <w:numPr>
          <w:ilvl w:val="0"/>
          <w:numId w:val="18"/>
        </w:numPr>
        <w:jc w:val="both"/>
        <w:rPr>
          <w:rFonts w:ascii="Arial" w:hAnsi="Arial" w:cs="Arial"/>
          <w:lang w:val="fr-FR"/>
        </w:rPr>
      </w:pPr>
      <w:r>
        <w:rPr>
          <w:rFonts w:ascii="Arial" w:hAnsi="Arial" w:cs="Arial"/>
          <w:lang w:val="fr-FR"/>
        </w:rPr>
        <w:t xml:space="preserve">Le </w:t>
      </w:r>
      <w:r w:rsidRPr="007B6317">
        <w:rPr>
          <w:rFonts w:ascii="Arial" w:hAnsi="Arial" w:cs="Arial"/>
          <w:b/>
          <w:lang w:val="fr-FR"/>
        </w:rPr>
        <w:t>c</w:t>
      </w:r>
      <w:r w:rsidR="00A40ED6" w:rsidRPr="007B6317">
        <w:rPr>
          <w:rFonts w:ascii="Arial" w:hAnsi="Arial" w:cs="Arial"/>
          <w:b/>
          <w:lang w:val="fr-FR"/>
        </w:rPr>
        <w:t>ouvre-feu</w:t>
      </w:r>
      <w:r>
        <w:rPr>
          <w:rFonts w:ascii="Arial" w:hAnsi="Arial" w:cs="Arial"/>
          <w:lang w:val="fr-FR"/>
        </w:rPr>
        <w:t xml:space="preserve"> est désormais applicable</w:t>
      </w:r>
      <w:r w:rsidR="00A40ED6" w:rsidRPr="00977623">
        <w:rPr>
          <w:rFonts w:ascii="Arial" w:hAnsi="Arial" w:cs="Arial"/>
          <w:lang w:val="fr-FR"/>
        </w:rPr>
        <w:t xml:space="preserve"> entre minuit et 6</w:t>
      </w:r>
      <w:r w:rsidR="00977623">
        <w:rPr>
          <w:rFonts w:ascii="Arial" w:hAnsi="Arial" w:cs="Arial"/>
          <w:lang w:val="fr-FR"/>
        </w:rPr>
        <w:t>.00</w:t>
      </w:r>
      <w:r w:rsidR="00A40ED6" w:rsidRPr="00977623">
        <w:rPr>
          <w:rFonts w:ascii="Arial" w:hAnsi="Arial" w:cs="Arial"/>
          <w:lang w:val="fr-FR"/>
        </w:rPr>
        <w:t xml:space="preserve"> heures du matin.</w:t>
      </w:r>
    </w:p>
    <w:p w:rsidR="00A40ED6" w:rsidRPr="00682283" w:rsidRDefault="00A40ED6" w:rsidP="00682283">
      <w:pPr>
        <w:jc w:val="both"/>
        <w:rPr>
          <w:rFonts w:ascii="Arial" w:hAnsi="Arial" w:cs="Arial"/>
          <w:lang w:val="fr-FR"/>
        </w:rPr>
      </w:pPr>
    </w:p>
    <w:p w:rsidR="00A40ED6" w:rsidRPr="007B6317" w:rsidRDefault="00A40ED6" w:rsidP="00A40ED6">
      <w:pPr>
        <w:pStyle w:val="Paragraphedeliste"/>
        <w:numPr>
          <w:ilvl w:val="0"/>
          <w:numId w:val="18"/>
        </w:numPr>
        <w:jc w:val="both"/>
        <w:rPr>
          <w:rFonts w:ascii="Arial" w:hAnsi="Arial" w:cs="Arial"/>
          <w:b/>
          <w:lang w:val="fr-FR"/>
        </w:rPr>
      </w:pPr>
      <w:r w:rsidRPr="007B6317">
        <w:rPr>
          <w:rFonts w:ascii="Arial" w:hAnsi="Arial" w:cs="Arial"/>
          <w:b/>
          <w:lang w:val="fr-FR"/>
        </w:rPr>
        <w:t>Rassemblements</w:t>
      </w:r>
      <w:r w:rsidR="00682283" w:rsidRPr="007B6317">
        <w:rPr>
          <w:rFonts w:ascii="Arial" w:hAnsi="Arial" w:cs="Arial"/>
          <w:b/>
          <w:lang w:val="fr-FR"/>
        </w:rPr>
        <w:t> :</w:t>
      </w:r>
    </w:p>
    <w:p w:rsidR="00A40ED6" w:rsidRPr="00A40ED6" w:rsidRDefault="008A4C24" w:rsidP="00A40ED6">
      <w:pPr>
        <w:pStyle w:val="Paragraphedeliste"/>
        <w:numPr>
          <w:ilvl w:val="0"/>
          <w:numId w:val="19"/>
        </w:numPr>
        <w:jc w:val="both"/>
        <w:rPr>
          <w:rFonts w:ascii="Arial" w:hAnsi="Arial" w:cs="Arial"/>
          <w:lang w:val="fr-FR"/>
        </w:rPr>
      </w:pPr>
      <w:r>
        <w:rPr>
          <w:rFonts w:ascii="Arial" w:hAnsi="Arial" w:cs="Arial"/>
          <w:lang w:val="fr-FR"/>
        </w:rPr>
        <w:t>Il est désormais possible d’</w:t>
      </w:r>
      <w:r w:rsidR="001D0F6F">
        <w:rPr>
          <w:rFonts w:ascii="Arial" w:hAnsi="Arial" w:cs="Arial"/>
          <w:lang w:val="fr-FR"/>
        </w:rPr>
        <w:t xml:space="preserve">inviter au </w:t>
      </w:r>
      <w:r>
        <w:rPr>
          <w:rFonts w:ascii="Arial" w:hAnsi="Arial" w:cs="Arial"/>
          <w:lang w:val="fr-FR"/>
        </w:rPr>
        <w:t>domicile</w:t>
      </w:r>
      <w:r w:rsidR="00682283">
        <w:rPr>
          <w:rFonts w:ascii="Arial" w:hAnsi="Arial" w:cs="Arial"/>
          <w:lang w:val="fr-FR"/>
        </w:rPr>
        <w:t xml:space="preserve"> quatre</w:t>
      </w:r>
      <w:r w:rsidR="00A40ED6" w:rsidRPr="00A40ED6">
        <w:rPr>
          <w:rFonts w:ascii="Arial" w:hAnsi="Arial" w:cs="Arial"/>
          <w:lang w:val="fr-FR"/>
        </w:rPr>
        <w:t xml:space="preserve"> personnes pouvant relevant de ménages différe</w:t>
      </w:r>
      <w:r w:rsidR="00682283">
        <w:rPr>
          <w:rFonts w:ascii="Arial" w:hAnsi="Arial" w:cs="Arial"/>
          <w:lang w:val="fr-FR"/>
        </w:rPr>
        <w:t xml:space="preserve">nts </w:t>
      </w:r>
      <w:r w:rsidR="00A40ED6" w:rsidRPr="00A40ED6">
        <w:rPr>
          <w:rFonts w:ascii="Arial" w:hAnsi="Arial" w:cs="Arial"/>
          <w:lang w:val="fr-FR"/>
        </w:rPr>
        <w:t>ou un autre ménage voire une même cohabitation</w:t>
      </w:r>
      <w:r w:rsidR="00682283">
        <w:rPr>
          <w:rFonts w:ascii="Arial" w:hAnsi="Arial" w:cs="Arial"/>
          <w:lang w:val="fr-FR"/>
        </w:rPr>
        <w:t>,</w:t>
      </w:r>
      <w:r w:rsidR="00A40ED6" w:rsidRPr="00A40ED6">
        <w:rPr>
          <w:rFonts w:ascii="Arial" w:hAnsi="Arial" w:cs="Arial"/>
          <w:lang w:val="fr-FR"/>
        </w:rPr>
        <w:t xml:space="preserve"> quel que soit le nombre de personnes qui composent ceux-ci ;</w:t>
      </w:r>
    </w:p>
    <w:p w:rsidR="00A40ED6" w:rsidRPr="00A40ED6" w:rsidRDefault="00A40ED6" w:rsidP="00A40ED6">
      <w:pPr>
        <w:pStyle w:val="Paragraphedeliste"/>
        <w:numPr>
          <w:ilvl w:val="0"/>
          <w:numId w:val="19"/>
        </w:numPr>
        <w:jc w:val="both"/>
        <w:rPr>
          <w:rFonts w:ascii="Arial" w:hAnsi="Arial" w:cs="Arial"/>
          <w:lang w:val="fr-FR"/>
        </w:rPr>
      </w:pPr>
      <w:r w:rsidRPr="00A40ED6">
        <w:rPr>
          <w:rFonts w:ascii="Arial" w:hAnsi="Arial" w:cs="Arial"/>
          <w:lang w:val="fr-FR"/>
        </w:rPr>
        <w:t>Rassemblement</w:t>
      </w:r>
      <w:r w:rsidR="00682283">
        <w:rPr>
          <w:rFonts w:ascii="Arial" w:hAnsi="Arial" w:cs="Arial"/>
          <w:lang w:val="fr-FR"/>
        </w:rPr>
        <w:t>s</w:t>
      </w:r>
      <w:r w:rsidRPr="00A40ED6">
        <w:rPr>
          <w:rFonts w:ascii="Arial" w:hAnsi="Arial" w:cs="Arial"/>
          <w:lang w:val="fr-FR"/>
        </w:rPr>
        <w:t xml:space="preserve"> en dehors du domicile : </w:t>
      </w:r>
    </w:p>
    <w:p w:rsidR="00A40ED6" w:rsidRPr="00A40ED6" w:rsidRDefault="00682283" w:rsidP="00A40ED6">
      <w:pPr>
        <w:pStyle w:val="Paragraphedeliste"/>
        <w:numPr>
          <w:ilvl w:val="0"/>
          <w:numId w:val="20"/>
        </w:numPr>
        <w:jc w:val="both"/>
        <w:rPr>
          <w:rFonts w:ascii="Arial" w:hAnsi="Arial" w:cs="Arial"/>
          <w:lang w:val="fr-FR"/>
        </w:rPr>
      </w:pPr>
      <w:r>
        <w:rPr>
          <w:rFonts w:ascii="Arial" w:hAnsi="Arial" w:cs="Arial"/>
          <w:lang w:val="fr-FR"/>
        </w:rPr>
        <w:t>L</w:t>
      </w:r>
      <w:r w:rsidR="00A40ED6" w:rsidRPr="00A40ED6">
        <w:rPr>
          <w:rFonts w:ascii="Arial" w:hAnsi="Arial" w:cs="Arial"/>
          <w:lang w:val="fr-FR"/>
        </w:rPr>
        <w:t xml:space="preserve">a jauge </w:t>
      </w:r>
      <w:r w:rsidR="001D0F6F">
        <w:rPr>
          <w:rFonts w:ascii="Arial" w:hAnsi="Arial" w:cs="Arial"/>
          <w:lang w:val="fr-FR"/>
        </w:rPr>
        <w:t xml:space="preserve">passe </w:t>
      </w:r>
      <w:r w:rsidR="00A40ED6" w:rsidRPr="00A40ED6">
        <w:rPr>
          <w:rFonts w:ascii="Arial" w:hAnsi="Arial" w:cs="Arial"/>
          <w:lang w:val="fr-FR"/>
        </w:rPr>
        <w:t>de 100 à 150</w:t>
      </w:r>
      <w:r>
        <w:rPr>
          <w:rFonts w:ascii="Arial" w:hAnsi="Arial" w:cs="Arial"/>
          <w:lang w:val="fr-FR"/>
        </w:rPr>
        <w:t xml:space="preserve"> personnes</w:t>
      </w:r>
      <w:r w:rsidR="00A40ED6" w:rsidRPr="00A40ED6">
        <w:rPr>
          <w:rFonts w:ascii="Arial" w:hAnsi="Arial" w:cs="Arial"/>
          <w:lang w:val="fr-FR"/>
        </w:rPr>
        <w:t> ;</w:t>
      </w:r>
    </w:p>
    <w:p w:rsidR="00A40ED6" w:rsidRPr="00A40ED6" w:rsidRDefault="00682283" w:rsidP="00A40ED6">
      <w:pPr>
        <w:pStyle w:val="Paragraphedeliste"/>
        <w:numPr>
          <w:ilvl w:val="0"/>
          <w:numId w:val="20"/>
        </w:numPr>
        <w:jc w:val="both"/>
        <w:rPr>
          <w:rFonts w:ascii="Arial" w:hAnsi="Arial" w:cs="Arial"/>
          <w:lang w:val="fr-FR"/>
        </w:rPr>
      </w:pPr>
      <w:r>
        <w:rPr>
          <w:rFonts w:ascii="Arial" w:hAnsi="Arial" w:cs="Arial"/>
          <w:lang w:val="fr-FR"/>
        </w:rPr>
        <w:t xml:space="preserve">La possibilité </w:t>
      </w:r>
      <w:r w:rsidR="001D0F6F">
        <w:rPr>
          <w:rFonts w:ascii="Arial" w:hAnsi="Arial" w:cs="Arial"/>
          <w:lang w:val="fr-FR"/>
        </w:rPr>
        <w:t xml:space="preserve">est prévue </w:t>
      </w:r>
      <w:r>
        <w:rPr>
          <w:rFonts w:ascii="Arial" w:hAnsi="Arial" w:cs="Arial"/>
          <w:lang w:val="fr-FR"/>
        </w:rPr>
        <w:t>d’organiser un événement jusqu’à 1 </w:t>
      </w:r>
      <w:r w:rsidR="00A40ED6" w:rsidRPr="00A40ED6">
        <w:rPr>
          <w:rFonts w:ascii="Arial" w:hAnsi="Arial" w:cs="Arial"/>
          <w:lang w:val="fr-FR"/>
        </w:rPr>
        <w:t xml:space="preserve">000 personnes </w:t>
      </w:r>
      <w:r w:rsidR="001D0F6F">
        <w:rPr>
          <w:rFonts w:ascii="Arial" w:hAnsi="Arial" w:cs="Arial"/>
          <w:lang w:val="fr-FR"/>
        </w:rPr>
        <w:t xml:space="preserve">à </w:t>
      </w:r>
      <w:r w:rsidR="00A40ED6" w:rsidRPr="00A40ED6">
        <w:rPr>
          <w:rFonts w:ascii="Arial" w:hAnsi="Arial" w:cs="Arial"/>
          <w:lang w:val="fr-FR"/>
        </w:rPr>
        <w:t xml:space="preserve">condition </w:t>
      </w:r>
      <w:r w:rsidR="001D0F6F">
        <w:rPr>
          <w:rFonts w:ascii="Arial" w:hAnsi="Arial" w:cs="Arial"/>
          <w:lang w:val="fr-FR"/>
        </w:rPr>
        <w:t xml:space="preserve">de disposer </w:t>
      </w:r>
      <w:r w:rsidR="00A40ED6" w:rsidRPr="00A40ED6">
        <w:rPr>
          <w:rFonts w:ascii="Arial" w:hAnsi="Arial" w:cs="Arial"/>
          <w:lang w:val="fr-FR"/>
        </w:rPr>
        <w:t xml:space="preserve">d’un protocole sanitaire préalablement accepté par la Direction de la santé. </w:t>
      </w:r>
    </w:p>
    <w:p w:rsidR="00A40ED6" w:rsidRPr="00682283" w:rsidRDefault="00A40ED6" w:rsidP="00682283">
      <w:pPr>
        <w:jc w:val="both"/>
        <w:rPr>
          <w:rFonts w:ascii="Arial" w:hAnsi="Arial" w:cs="Arial"/>
          <w:lang w:val="fr-FR"/>
        </w:rPr>
      </w:pPr>
    </w:p>
    <w:p w:rsidR="00A40ED6" w:rsidRPr="007B6317" w:rsidRDefault="00A40ED6" w:rsidP="00A40ED6">
      <w:pPr>
        <w:pStyle w:val="Paragraphedeliste"/>
        <w:numPr>
          <w:ilvl w:val="0"/>
          <w:numId w:val="18"/>
        </w:numPr>
        <w:jc w:val="both"/>
        <w:rPr>
          <w:rFonts w:ascii="Arial" w:hAnsi="Arial" w:cs="Arial"/>
          <w:b/>
          <w:lang w:val="fr-FR"/>
        </w:rPr>
      </w:pPr>
      <w:r w:rsidRPr="007B6317">
        <w:rPr>
          <w:rFonts w:ascii="Arial" w:hAnsi="Arial" w:cs="Arial"/>
          <w:b/>
          <w:lang w:val="fr-FR"/>
        </w:rPr>
        <w:t>Sport</w:t>
      </w:r>
      <w:r w:rsidR="007B6317">
        <w:rPr>
          <w:rFonts w:ascii="Arial" w:hAnsi="Arial" w:cs="Arial"/>
          <w:b/>
          <w:lang w:val="fr-FR"/>
        </w:rPr>
        <w:t> :</w:t>
      </w:r>
    </w:p>
    <w:p w:rsidR="00A40ED6" w:rsidRPr="00A40ED6" w:rsidRDefault="001D0F6F" w:rsidP="00A40ED6">
      <w:pPr>
        <w:pStyle w:val="Paragraphedeliste"/>
        <w:numPr>
          <w:ilvl w:val="0"/>
          <w:numId w:val="19"/>
        </w:numPr>
        <w:jc w:val="both"/>
        <w:rPr>
          <w:rFonts w:ascii="Arial" w:hAnsi="Arial" w:cs="Arial"/>
          <w:lang w:val="fr-FR"/>
        </w:rPr>
      </w:pPr>
      <w:r>
        <w:rPr>
          <w:rFonts w:ascii="Arial" w:hAnsi="Arial" w:cs="Arial"/>
          <w:lang w:val="fr-FR"/>
        </w:rPr>
        <w:t xml:space="preserve">Le </w:t>
      </w:r>
      <w:r w:rsidR="00A40ED6" w:rsidRPr="00A40ED6">
        <w:rPr>
          <w:rFonts w:ascii="Arial" w:hAnsi="Arial" w:cs="Arial"/>
          <w:lang w:val="fr-FR"/>
        </w:rPr>
        <w:t xml:space="preserve">huis clos </w:t>
      </w:r>
      <w:r>
        <w:rPr>
          <w:rFonts w:ascii="Arial" w:hAnsi="Arial" w:cs="Arial"/>
          <w:lang w:val="fr-FR"/>
        </w:rPr>
        <w:t xml:space="preserve">est supprimé </w:t>
      </w:r>
      <w:r w:rsidR="00A40ED6" w:rsidRPr="00A40ED6">
        <w:rPr>
          <w:rFonts w:ascii="Arial" w:hAnsi="Arial" w:cs="Arial"/>
          <w:lang w:val="fr-FR"/>
        </w:rPr>
        <w:t>pour les manifestations sportives ;</w:t>
      </w:r>
    </w:p>
    <w:p w:rsidR="00A40ED6" w:rsidRPr="00A40ED6" w:rsidRDefault="001D0F6F" w:rsidP="00A40ED6">
      <w:pPr>
        <w:pStyle w:val="Paragraphedeliste"/>
        <w:numPr>
          <w:ilvl w:val="0"/>
          <w:numId w:val="19"/>
        </w:numPr>
        <w:jc w:val="both"/>
        <w:rPr>
          <w:rFonts w:ascii="Arial" w:hAnsi="Arial" w:cs="Arial"/>
          <w:lang w:val="fr-FR"/>
        </w:rPr>
      </w:pPr>
      <w:r>
        <w:rPr>
          <w:rFonts w:ascii="Arial" w:hAnsi="Arial" w:cs="Arial"/>
          <w:lang w:val="fr-FR"/>
        </w:rPr>
        <w:t>L</w:t>
      </w:r>
      <w:r w:rsidR="007B6317">
        <w:rPr>
          <w:rFonts w:ascii="Arial" w:hAnsi="Arial" w:cs="Arial"/>
          <w:lang w:val="fr-FR"/>
        </w:rPr>
        <w:t>a</w:t>
      </w:r>
      <w:r>
        <w:rPr>
          <w:rFonts w:ascii="Arial" w:hAnsi="Arial" w:cs="Arial"/>
          <w:lang w:val="fr-FR"/>
        </w:rPr>
        <w:t xml:space="preserve"> </w:t>
      </w:r>
      <w:r w:rsidR="007B6317">
        <w:rPr>
          <w:rFonts w:ascii="Arial" w:hAnsi="Arial" w:cs="Arial"/>
          <w:lang w:val="fr-FR"/>
        </w:rPr>
        <w:t>règle</w:t>
      </w:r>
      <w:r w:rsidR="00A40ED6" w:rsidRPr="00A40ED6">
        <w:rPr>
          <w:rFonts w:ascii="Arial" w:hAnsi="Arial" w:cs="Arial"/>
          <w:lang w:val="fr-FR"/>
        </w:rPr>
        <w:t xml:space="preserve"> de distanciation</w:t>
      </w:r>
      <w:r w:rsidR="00682283">
        <w:rPr>
          <w:rFonts w:ascii="Arial" w:hAnsi="Arial" w:cs="Arial"/>
          <w:lang w:val="fr-FR"/>
        </w:rPr>
        <w:t xml:space="preserve"> de deux</w:t>
      </w:r>
      <w:r w:rsidR="00A40ED6" w:rsidRPr="00A40ED6">
        <w:rPr>
          <w:rFonts w:ascii="Arial" w:hAnsi="Arial" w:cs="Arial"/>
          <w:lang w:val="fr-FR"/>
        </w:rPr>
        <w:t xml:space="preserve"> m</w:t>
      </w:r>
      <w:r w:rsidR="00682283">
        <w:rPr>
          <w:rFonts w:ascii="Arial" w:hAnsi="Arial" w:cs="Arial"/>
          <w:lang w:val="fr-FR"/>
        </w:rPr>
        <w:t xml:space="preserve">ètres </w:t>
      </w:r>
      <w:r w:rsidR="007B6317">
        <w:rPr>
          <w:rFonts w:ascii="Arial" w:hAnsi="Arial" w:cs="Arial"/>
          <w:lang w:val="fr-FR"/>
        </w:rPr>
        <w:t>es</w:t>
      </w:r>
      <w:r>
        <w:rPr>
          <w:rFonts w:ascii="Arial" w:hAnsi="Arial" w:cs="Arial"/>
          <w:lang w:val="fr-FR"/>
        </w:rPr>
        <w:t xml:space="preserve">t à respecter </w:t>
      </w:r>
      <w:r w:rsidR="00682283">
        <w:rPr>
          <w:rFonts w:ascii="Arial" w:hAnsi="Arial" w:cs="Arial"/>
          <w:lang w:val="fr-FR"/>
        </w:rPr>
        <w:t xml:space="preserve">à partir de quatre acteurs </w:t>
      </w:r>
      <w:r w:rsidR="00A40ED6" w:rsidRPr="00A40ED6">
        <w:rPr>
          <w:rFonts w:ascii="Arial" w:hAnsi="Arial" w:cs="Arial"/>
          <w:lang w:val="fr-FR"/>
        </w:rPr>
        <w:t>sportifs</w:t>
      </w:r>
      <w:r w:rsidR="00014E12">
        <w:rPr>
          <w:rFonts w:ascii="Arial" w:hAnsi="Arial" w:cs="Arial"/>
          <w:lang w:val="fr-FR"/>
        </w:rPr>
        <w:t xml:space="preserve"> (au lieu de deux acteurs sportifs)</w:t>
      </w:r>
      <w:r w:rsidR="00A40ED6" w:rsidRPr="00A40ED6">
        <w:rPr>
          <w:rFonts w:ascii="Arial" w:hAnsi="Arial" w:cs="Arial"/>
          <w:lang w:val="fr-FR"/>
        </w:rPr>
        <w:t> ;</w:t>
      </w:r>
    </w:p>
    <w:p w:rsidR="00A40ED6" w:rsidRPr="00A40ED6" w:rsidRDefault="001D0F6F" w:rsidP="00A40ED6">
      <w:pPr>
        <w:pStyle w:val="Paragraphedeliste"/>
        <w:numPr>
          <w:ilvl w:val="0"/>
          <w:numId w:val="19"/>
        </w:numPr>
        <w:jc w:val="both"/>
        <w:rPr>
          <w:rFonts w:ascii="Arial" w:hAnsi="Arial" w:cs="Arial"/>
          <w:lang w:val="fr-FR"/>
        </w:rPr>
      </w:pPr>
      <w:r>
        <w:rPr>
          <w:rFonts w:ascii="Arial" w:hAnsi="Arial" w:cs="Arial"/>
          <w:lang w:val="fr-FR"/>
        </w:rPr>
        <w:t xml:space="preserve">Il est proposé d’abandonner les </w:t>
      </w:r>
      <w:r w:rsidR="00A40ED6" w:rsidRPr="00A40ED6">
        <w:rPr>
          <w:rFonts w:ascii="Arial" w:hAnsi="Arial" w:cs="Arial"/>
          <w:lang w:val="fr-FR"/>
        </w:rPr>
        <w:t>restrictions pour le sport pratiqué par les jeunes de moins de 19 ans relevant d’un club sportif affilié à une fédération sportive agréée ;</w:t>
      </w:r>
    </w:p>
    <w:p w:rsidR="00A40ED6" w:rsidRPr="00A40ED6" w:rsidRDefault="001D0F6F" w:rsidP="00A40ED6">
      <w:pPr>
        <w:pStyle w:val="Paragraphedeliste"/>
        <w:numPr>
          <w:ilvl w:val="0"/>
          <w:numId w:val="19"/>
        </w:numPr>
        <w:jc w:val="both"/>
        <w:rPr>
          <w:rFonts w:ascii="Arial" w:hAnsi="Arial" w:cs="Arial"/>
          <w:lang w:val="fr-FR"/>
        </w:rPr>
      </w:pPr>
      <w:r>
        <w:rPr>
          <w:rFonts w:ascii="Arial" w:hAnsi="Arial" w:cs="Arial"/>
          <w:lang w:val="fr-FR"/>
        </w:rPr>
        <w:t>La c</w:t>
      </w:r>
      <w:r w:rsidR="00A40ED6" w:rsidRPr="00A40ED6">
        <w:rPr>
          <w:rFonts w:ascii="Arial" w:hAnsi="Arial" w:cs="Arial"/>
          <w:lang w:val="fr-FR"/>
        </w:rPr>
        <w:t xml:space="preserve">apacité d’accueil des bassins des </w:t>
      </w:r>
      <w:r w:rsidR="00682283">
        <w:rPr>
          <w:rFonts w:ascii="Arial" w:hAnsi="Arial" w:cs="Arial"/>
          <w:lang w:val="fr-FR"/>
        </w:rPr>
        <w:t>centres aquatiques et piscines</w:t>
      </w:r>
      <w:r w:rsidR="00A40ED6" w:rsidRPr="00A40ED6">
        <w:rPr>
          <w:rFonts w:ascii="Arial" w:hAnsi="Arial" w:cs="Arial"/>
          <w:lang w:val="fr-FR"/>
        </w:rPr>
        <w:t xml:space="preserve"> </w:t>
      </w:r>
      <w:r>
        <w:rPr>
          <w:rFonts w:ascii="Arial" w:hAnsi="Arial" w:cs="Arial"/>
          <w:lang w:val="fr-FR"/>
        </w:rPr>
        <w:t xml:space="preserve">est désormais </w:t>
      </w:r>
      <w:r w:rsidR="008A4C24">
        <w:rPr>
          <w:rFonts w:ascii="Arial" w:hAnsi="Arial" w:cs="Arial"/>
          <w:lang w:val="fr-FR"/>
        </w:rPr>
        <w:t xml:space="preserve">fixée à un </w:t>
      </w:r>
      <w:r w:rsidR="00A40ED6" w:rsidRPr="00A40ED6">
        <w:rPr>
          <w:rFonts w:ascii="Arial" w:hAnsi="Arial" w:cs="Arial"/>
          <w:lang w:val="fr-FR"/>
        </w:rPr>
        <w:t xml:space="preserve">minimum </w:t>
      </w:r>
      <w:r>
        <w:rPr>
          <w:rFonts w:ascii="Arial" w:hAnsi="Arial" w:cs="Arial"/>
          <w:lang w:val="fr-FR"/>
        </w:rPr>
        <w:t xml:space="preserve">de </w:t>
      </w:r>
      <w:r w:rsidR="00A40ED6" w:rsidRPr="00A40ED6">
        <w:rPr>
          <w:rFonts w:ascii="Arial" w:hAnsi="Arial" w:cs="Arial"/>
          <w:lang w:val="fr-FR"/>
        </w:rPr>
        <w:t>dix mètres carrés par personne ;</w:t>
      </w:r>
    </w:p>
    <w:p w:rsidR="00A40ED6" w:rsidRPr="00A40ED6" w:rsidRDefault="001D0F6F" w:rsidP="00A40ED6">
      <w:pPr>
        <w:pStyle w:val="Paragraphedeliste"/>
        <w:numPr>
          <w:ilvl w:val="0"/>
          <w:numId w:val="19"/>
        </w:numPr>
        <w:jc w:val="both"/>
        <w:rPr>
          <w:rFonts w:ascii="Arial" w:hAnsi="Arial" w:cs="Arial"/>
          <w:lang w:val="fr-FR"/>
        </w:rPr>
      </w:pPr>
      <w:r>
        <w:rPr>
          <w:rFonts w:ascii="Arial" w:hAnsi="Arial" w:cs="Arial"/>
          <w:lang w:val="fr-FR"/>
        </w:rPr>
        <w:t>Des p</w:t>
      </w:r>
      <w:r w:rsidR="00A40ED6" w:rsidRPr="00A40ED6">
        <w:rPr>
          <w:rFonts w:ascii="Arial" w:hAnsi="Arial" w:cs="Arial"/>
          <w:lang w:val="fr-FR"/>
        </w:rPr>
        <w:t xml:space="preserve">récisions </w:t>
      </w:r>
      <w:r>
        <w:rPr>
          <w:rFonts w:ascii="Arial" w:hAnsi="Arial" w:cs="Arial"/>
          <w:lang w:val="fr-FR"/>
        </w:rPr>
        <w:t xml:space="preserve">sont apportées aux </w:t>
      </w:r>
      <w:r w:rsidR="00A40ED6" w:rsidRPr="00A40ED6">
        <w:rPr>
          <w:rFonts w:ascii="Arial" w:hAnsi="Arial" w:cs="Arial"/>
          <w:lang w:val="fr-FR"/>
        </w:rPr>
        <w:t>règles applicables à l’exercice des activités physiques et sportives pratiquées dans le cadre de la formation professionnelle de base et de la form</w:t>
      </w:r>
      <w:r w:rsidR="008A4C24">
        <w:rPr>
          <w:rFonts w:ascii="Arial" w:hAnsi="Arial" w:cs="Arial"/>
          <w:lang w:val="fr-FR"/>
        </w:rPr>
        <w:t>ation continue organisée par l’É</w:t>
      </w:r>
      <w:r w:rsidR="00A40ED6" w:rsidRPr="00A40ED6">
        <w:rPr>
          <w:rFonts w:ascii="Arial" w:hAnsi="Arial" w:cs="Arial"/>
          <w:lang w:val="fr-FR"/>
        </w:rPr>
        <w:t xml:space="preserve">cole de Police. </w:t>
      </w:r>
    </w:p>
    <w:p w:rsidR="00A40ED6" w:rsidRPr="008A4C24" w:rsidRDefault="00A40ED6" w:rsidP="008A4C24">
      <w:pPr>
        <w:jc w:val="both"/>
        <w:rPr>
          <w:rFonts w:ascii="Arial" w:hAnsi="Arial" w:cs="Arial"/>
          <w:lang w:val="fr-FR"/>
        </w:rPr>
      </w:pPr>
    </w:p>
    <w:p w:rsidR="00A40ED6" w:rsidRPr="007B6317" w:rsidRDefault="00A40ED6" w:rsidP="00A40ED6">
      <w:pPr>
        <w:pStyle w:val="Paragraphedeliste"/>
        <w:numPr>
          <w:ilvl w:val="0"/>
          <w:numId w:val="18"/>
        </w:numPr>
        <w:jc w:val="both"/>
        <w:rPr>
          <w:rFonts w:ascii="Arial" w:hAnsi="Arial" w:cs="Arial"/>
          <w:b/>
          <w:lang w:val="fr-FR"/>
        </w:rPr>
      </w:pPr>
      <w:r w:rsidRPr="007B6317">
        <w:rPr>
          <w:rFonts w:ascii="Arial" w:hAnsi="Arial" w:cs="Arial"/>
          <w:b/>
          <w:lang w:val="fr-FR"/>
        </w:rPr>
        <w:t>Culture</w:t>
      </w:r>
      <w:r w:rsidR="007B6317">
        <w:rPr>
          <w:rFonts w:ascii="Arial" w:hAnsi="Arial" w:cs="Arial"/>
          <w:b/>
          <w:lang w:val="fr-FR"/>
        </w:rPr>
        <w:t> :</w:t>
      </w:r>
    </w:p>
    <w:p w:rsidR="00A40ED6" w:rsidRPr="00A40ED6" w:rsidRDefault="001D0F6F" w:rsidP="00A40ED6">
      <w:pPr>
        <w:pStyle w:val="Paragraphedeliste"/>
        <w:numPr>
          <w:ilvl w:val="0"/>
          <w:numId w:val="19"/>
        </w:numPr>
        <w:jc w:val="both"/>
        <w:rPr>
          <w:rFonts w:ascii="Arial" w:hAnsi="Arial" w:cs="Arial"/>
          <w:lang w:val="fr-FR"/>
        </w:rPr>
      </w:pPr>
      <w:r>
        <w:rPr>
          <w:rFonts w:ascii="Arial" w:hAnsi="Arial" w:cs="Arial"/>
          <w:lang w:val="fr-FR"/>
        </w:rPr>
        <w:t>L</w:t>
      </w:r>
      <w:r w:rsidR="007B6317">
        <w:rPr>
          <w:rFonts w:ascii="Arial" w:hAnsi="Arial" w:cs="Arial"/>
          <w:lang w:val="fr-FR"/>
        </w:rPr>
        <w:t>a</w:t>
      </w:r>
      <w:r>
        <w:rPr>
          <w:rFonts w:ascii="Arial" w:hAnsi="Arial" w:cs="Arial"/>
          <w:lang w:val="fr-FR"/>
        </w:rPr>
        <w:t xml:space="preserve"> </w:t>
      </w:r>
      <w:r w:rsidR="007B6317">
        <w:rPr>
          <w:rFonts w:ascii="Arial" w:hAnsi="Arial" w:cs="Arial"/>
          <w:lang w:val="fr-FR"/>
        </w:rPr>
        <w:t>règle</w:t>
      </w:r>
      <w:r w:rsidR="00A40ED6" w:rsidRPr="00A40ED6">
        <w:rPr>
          <w:rFonts w:ascii="Arial" w:hAnsi="Arial" w:cs="Arial"/>
          <w:lang w:val="fr-FR"/>
        </w:rPr>
        <w:t xml:space="preserve"> de distanciation</w:t>
      </w:r>
      <w:r w:rsidR="008A4C24">
        <w:rPr>
          <w:rFonts w:ascii="Arial" w:hAnsi="Arial" w:cs="Arial"/>
          <w:lang w:val="fr-FR"/>
        </w:rPr>
        <w:t xml:space="preserve"> de deux</w:t>
      </w:r>
      <w:r w:rsidR="00A40ED6" w:rsidRPr="00A40ED6">
        <w:rPr>
          <w:rFonts w:ascii="Arial" w:hAnsi="Arial" w:cs="Arial"/>
          <w:lang w:val="fr-FR"/>
        </w:rPr>
        <w:t xml:space="preserve"> m</w:t>
      </w:r>
      <w:r w:rsidR="008A4C24">
        <w:rPr>
          <w:rFonts w:ascii="Arial" w:hAnsi="Arial" w:cs="Arial"/>
          <w:lang w:val="fr-FR"/>
        </w:rPr>
        <w:t xml:space="preserve">ètres </w:t>
      </w:r>
      <w:r w:rsidR="007B6317">
        <w:rPr>
          <w:rFonts w:ascii="Arial" w:hAnsi="Arial" w:cs="Arial"/>
          <w:lang w:val="fr-FR"/>
        </w:rPr>
        <w:t>es</w:t>
      </w:r>
      <w:r>
        <w:rPr>
          <w:rFonts w:ascii="Arial" w:hAnsi="Arial" w:cs="Arial"/>
          <w:lang w:val="fr-FR"/>
        </w:rPr>
        <w:t xml:space="preserve">t à respecter </w:t>
      </w:r>
      <w:r w:rsidR="008A4C24">
        <w:rPr>
          <w:rFonts w:ascii="Arial" w:hAnsi="Arial" w:cs="Arial"/>
          <w:lang w:val="fr-FR"/>
        </w:rPr>
        <w:t>à partir de quatre</w:t>
      </w:r>
      <w:r w:rsidR="00A40ED6" w:rsidRPr="00A40ED6">
        <w:rPr>
          <w:rFonts w:ascii="Arial" w:hAnsi="Arial" w:cs="Arial"/>
          <w:lang w:val="fr-FR"/>
        </w:rPr>
        <w:t xml:space="preserve"> personnes </w:t>
      </w:r>
      <w:r w:rsidR="00014E12">
        <w:rPr>
          <w:rFonts w:ascii="Arial" w:hAnsi="Arial" w:cs="Arial"/>
          <w:lang w:val="fr-FR"/>
        </w:rPr>
        <w:t xml:space="preserve">(au lieu de deux personnes) </w:t>
      </w:r>
      <w:r w:rsidR="00A40ED6" w:rsidRPr="00A40ED6">
        <w:rPr>
          <w:rFonts w:ascii="Arial" w:hAnsi="Arial" w:cs="Arial"/>
          <w:lang w:val="fr-FR"/>
        </w:rPr>
        <w:t>pour l</w:t>
      </w:r>
      <w:r w:rsidR="00014E12">
        <w:rPr>
          <w:rFonts w:ascii="Arial" w:hAnsi="Arial" w:cs="Arial"/>
          <w:lang w:val="fr-FR"/>
        </w:rPr>
        <w:t>a pratique d’</w:t>
      </w:r>
      <w:r w:rsidR="00A40ED6" w:rsidRPr="00A40ED6">
        <w:rPr>
          <w:rFonts w:ascii="Arial" w:hAnsi="Arial" w:cs="Arial"/>
          <w:lang w:val="fr-FR"/>
        </w:rPr>
        <w:t>activités musicales ;</w:t>
      </w:r>
    </w:p>
    <w:p w:rsidR="00A40ED6" w:rsidRPr="00A40ED6" w:rsidRDefault="00A40ED6" w:rsidP="00A40ED6">
      <w:pPr>
        <w:pStyle w:val="Paragraphedeliste"/>
        <w:numPr>
          <w:ilvl w:val="0"/>
          <w:numId w:val="19"/>
        </w:numPr>
        <w:jc w:val="both"/>
        <w:rPr>
          <w:rFonts w:ascii="Arial" w:hAnsi="Arial" w:cs="Arial"/>
          <w:lang w:val="fr-FR"/>
        </w:rPr>
      </w:pPr>
      <w:r w:rsidRPr="00A40ED6">
        <w:rPr>
          <w:rFonts w:ascii="Arial" w:hAnsi="Arial" w:cs="Arial"/>
          <w:lang w:val="fr-FR"/>
        </w:rPr>
        <w:lastRenderedPageBreak/>
        <w:t xml:space="preserve">La pratique d’une activité musicale peut se faire jusqu’à 40 personnes à l’air libre à condition </w:t>
      </w:r>
      <w:r w:rsidR="008A4C24">
        <w:rPr>
          <w:rFonts w:ascii="Arial" w:hAnsi="Arial" w:cs="Arial"/>
          <w:lang w:val="fr-FR"/>
        </w:rPr>
        <w:t>qu’une distance de deux</w:t>
      </w:r>
      <w:r w:rsidRPr="00A40ED6">
        <w:rPr>
          <w:rFonts w:ascii="Arial" w:hAnsi="Arial" w:cs="Arial"/>
          <w:lang w:val="fr-FR"/>
        </w:rPr>
        <w:t xml:space="preserve"> mètres soit respectée à tout moment.</w:t>
      </w:r>
    </w:p>
    <w:p w:rsidR="00A40ED6" w:rsidRPr="008A4C24" w:rsidRDefault="00A40ED6" w:rsidP="008A4C24">
      <w:pPr>
        <w:jc w:val="both"/>
        <w:rPr>
          <w:rFonts w:ascii="Arial" w:hAnsi="Arial" w:cs="Arial"/>
          <w:lang w:val="fr-FR"/>
        </w:rPr>
      </w:pPr>
    </w:p>
    <w:p w:rsidR="00A40ED6" w:rsidRPr="00A40ED6" w:rsidRDefault="008A4C24" w:rsidP="00A40ED6">
      <w:pPr>
        <w:pStyle w:val="Paragraphedeliste"/>
        <w:numPr>
          <w:ilvl w:val="0"/>
          <w:numId w:val="18"/>
        </w:numPr>
        <w:jc w:val="both"/>
        <w:rPr>
          <w:rFonts w:ascii="Arial" w:hAnsi="Arial" w:cs="Arial"/>
          <w:lang w:val="fr-FR"/>
        </w:rPr>
      </w:pPr>
      <w:r>
        <w:rPr>
          <w:rFonts w:ascii="Arial" w:hAnsi="Arial" w:cs="Arial"/>
          <w:b/>
          <w:lang w:val="fr-FR"/>
        </w:rPr>
        <w:t>Éducation nationale :</w:t>
      </w:r>
    </w:p>
    <w:p w:rsidR="00A40ED6" w:rsidRPr="00A40ED6" w:rsidRDefault="007B6317" w:rsidP="00A40ED6">
      <w:pPr>
        <w:pStyle w:val="Paragraphedeliste"/>
        <w:numPr>
          <w:ilvl w:val="0"/>
          <w:numId w:val="19"/>
        </w:numPr>
        <w:jc w:val="both"/>
        <w:rPr>
          <w:rFonts w:ascii="Arial" w:hAnsi="Arial" w:cs="Arial"/>
          <w:lang w:val="fr-FR"/>
        </w:rPr>
      </w:pPr>
      <w:r>
        <w:rPr>
          <w:rFonts w:ascii="Arial" w:hAnsi="Arial" w:cs="Arial"/>
          <w:lang w:val="fr-FR"/>
        </w:rPr>
        <w:t>Il est prévu d’abroger</w:t>
      </w:r>
      <w:r w:rsidR="00A40ED6" w:rsidRPr="00A40ED6">
        <w:rPr>
          <w:rFonts w:ascii="Arial" w:hAnsi="Arial" w:cs="Arial"/>
          <w:lang w:val="fr-FR"/>
        </w:rPr>
        <w:t xml:space="preserve"> </w:t>
      </w:r>
      <w:r w:rsidR="008A4C24">
        <w:rPr>
          <w:rFonts w:ascii="Arial" w:hAnsi="Arial" w:cs="Arial"/>
          <w:lang w:val="fr-FR"/>
        </w:rPr>
        <w:t xml:space="preserve">avec effet au 31 mai 2021 </w:t>
      </w:r>
      <w:r w:rsidR="00A40ED6" w:rsidRPr="00A40ED6">
        <w:rPr>
          <w:rFonts w:ascii="Arial" w:hAnsi="Arial" w:cs="Arial"/>
          <w:lang w:val="fr-FR"/>
        </w:rPr>
        <w:t>l’article 4</w:t>
      </w:r>
      <w:r w:rsidR="00A40ED6" w:rsidRPr="00A40ED6">
        <w:rPr>
          <w:rFonts w:ascii="Arial" w:hAnsi="Arial" w:cs="Arial"/>
          <w:i/>
          <w:lang w:val="fr-FR"/>
        </w:rPr>
        <w:t>ter</w:t>
      </w:r>
      <w:r w:rsidR="008A4C24">
        <w:rPr>
          <w:rFonts w:ascii="Arial" w:hAnsi="Arial" w:cs="Arial"/>
          <w:lang w:val="fr-FR"/>
        </w:rPr>
        <w:t xml:space="preserve"> relatif à la </w:t>
      </w:r>
      <w:r w:rsidR="008A4C24" w:rsidRPr="00DD36D0">
        <w:rPr>
          <w:rFonts w:ascii="Arial" w:hAnsi="Arial" w:cs="Arial"/>
          <w:bCs/>
        </w:rPr>
        <w:t xml:space="preserve">formation scolaire à distance </w:t>
      </w:r>
      <w:r w:rsidR="008A4C24">
        <w:rPr>
          <w:rFonts w:ascii="Arial" w:hAnsi="Arial" w:cs="Arial"/>
          <w:bCs/>
        </w:rPr>
        <w:t xml:space="preserve">pendant la moitié du temps scolaire </w:t>
      </w:r>
      <w:r w:rsidR="008A4C24" w:rsidRPr="00DD36D0">
        <w:rPr>
          <w:rFonts w:ascii="Arial" w:hAnsi="Arial" w:cs="Arial"/>
          <w:bCs/>
        </w:rPr>
        <w:t>pour les élèves des classes de 4</w:t>
      </w:r>
      <w:r w:rsidR="008A4C24" w:rsidRPr="00DD36D0">
        <w:rPr>
          <w:rFonts w:ascii="Arial" w:hAnsi="Arial" w:cs="Arial"/>
          <w:bCs/>
          <w:vertAlign w:val="superscript"/>
        </w:rPr>
        <w:t>e</w:t>
      </w:r>
      <w:r w:rsidR="008A4C24" w:rsidRPr="00DD36D0">
        <w:rPr>
          <w:rFonts w:ascii="Arial" w:hAnsi="Arial" w:cs="Arial"/>
          <w:bCs/>
        </w:rPr>
        <w:t xml:space="preserve"> à 2</w:t>
      </w:r>
      <w:r w:rsidR="008A4C24" w:rsidRPr="00DD36D0">
        <w:rPr>
          <w:rFonts w:ascii="Arial" w:hAnsi="Arial" w:cs="Arial"/>
          <w:bCs/>
          <w:vertAlign w:val="superscript"/>
        </w:rPr>
        <w:t>e</w:t>
      </w:r>
      <w:r w:rsidR="008A4C24" w:rsidRPr="00DD36D0">
        <w:rPr>
          <w:rFonts w:ascii="Arial" w:hAnsi="Arial" w:cs="Arial"/>
          <w:bCs/>
        </w:rPr>
        <w:t xml:space="preserve"> de l’enseignement secondaire public ainsi que pour les élèves des classes correspondantes de la formation professionnelle.</w:t>
      </w:r>
    </w:p>
    <w:p w:rsidR="008A4C24" w:rsidRDefault="008A4C24" w:rsidP="00A40ED6">
      <w:pPr>
        <w:jc w:val="both"/>
        <w:rPr>
          <w:rFonts w:ascii="Arial" w:eastAsia="Times New Roman" w:hAnsi="Arial" w:cs="Arial"/>
          <w:lang w:val="fr-FR" w:eastAsia="fr-FR"/>
        </w:rPr>
      </w:pPr>
    </w:p>
    <w:p w:rsidR="00A40ED6" w:rsidRPr="00A40ED6" w:rsidRDefault="00A40ED6" w:rsidP="00A40ED6">
      <w:pPr>
        <w:jc w:val="both"/>
        <w:rPr>
          <w:rFonts w:ascii="Arial" w:eastAsia="Times New Roman" w:hAnsi="Arial" w:cs="Arial"/>
          <w:highlight w:val="yellow"/>
          <w:lang w:val="fr-FR" w:eastAsia="fr-FR"/>
        </w:rPr>
      </w:pPr>
      <w:r w:rsidRPr="00A40ED6">
        <w:rPr>
          <w:rFonts w:ascii="Arial" w:eastAsia="Times New Roman" w:hAnsi="Arial" w:cs="Arial"/>
          <w:lang w:val="fr-FR" w:eastAsia="fr-FR"/>
        </w:rPr>
        <w:t xml:space="preserve">Le projet de loi prévoit également un certain nombre de dispositions visant à modifier la loi </w:t>
      </w:r>
      <w:r w:rsidRPr="00A40ED6">
        <w:rPr>
          <w:rFonts w:ascii="Arial" w:hAnsi="Arial" w:cs="Arial"/>
          <w:bCs/>
          <w:lang w:val="fr-FR"/>
        </w:rPr>
        <w:t xml:space="preserve">modifiée du 19 décembre 2020 ayant pour objet la mise en place d’une contribution temporaire de l’État aux coûts non couverts de certaines entreprises. </w:t>
      </w:r>
    </w:p>
    <w:p w:rsidR="00A40ED6" w:rsidRPr="00A40ED6" w:rsidRDefault="00A40ED6" w:rsidP="00A40ED6">
      <w:pPr>
        <w:jc w:val="both"/>
        <w:rPr>
          <w:rFonts w:ascii="Arial" w:hAnsi="Arial" w:cs="Arial"/>
          <w:bCs/>
          <w:lang w:val="fr-FR"/>
        </w:rPr>
      </w:pPr>
    </w:p>
    <w:p w:rsidR="00F8737E" w:rsidRPr="008A4C24" w:rsidRDefault="00A40ED6" w:rsidP="00A40ED6">
      <w:pPr>
        <w:jc w:val="both"/>
        <w:rPr>
          <w:rFonts w:ascii="Arial" w:eastAsia="Times New Roman" w:hAnsi="Arial" w:cs="Arial"/>
          <w:lang w:val="fr-FR" w:eastAsia="fr-FR"/>
        </w:rPr>
      </w:pPr>
      <w:r w:rsidRPr="00A40ED6">
        <w:rPr>
          <w:rFonts w:ascii="Arial" w:eastAsia="Times New Roman" w:hAnsi="Arial" w:cs="Arial"/>
          <w:lang w:val="fr-FR" w:eastAsia="fr-FR"/>
        </w:rPr>
        <w:t xml:space="preserve">Les dispositions relatives aux sanctions sont adaptées par rapport aux différentes nouvelles dispositions énoncées ci-dessus. </w:t>
      </w:r>
    </w:p>
    <w:sectPr w:rsidR="00F8737E" w:rsidRPr="008A4C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C55" w:rsidRDefault="00CB0C55" w:rsidP="00F66672">
      <w:r>
        <w:separator/>
      </w:r>
    </w:p>
  </w:endnote>
  <w:endnote w:type="continuationSeparator" w:id="0">
    <w:p w:rsidR="00CB0C55" w:rsidRDefault="00CB0C55" w:rsidP="00F6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Quadon">
    <w:altName w:val="Calibri"/>
    <w:panose1 w:val="00000000000000000000"/>
    <w:charset w:val="00"/>
    <w:family w:val="modern"/>
    <w:notTrueType/>
    <w:pitch w:val="variable"/>
    <w:sig w:usb0="00000007" w:usb1="00000000" w:usb2="00000000" w:usb3="00000000" w:csb0="00000093" w:csb1="00000000"/>
  </w:font>
  <w:font w:name="Quadon-Regular">
    <w:altName w:val="Courier New"/>
    <w:panose1 w:val="00000000000000000000"/>
    <w:charset w:val="4D"/>
    <w:family w:val="auto"/>
    <w:notTrueType/>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C55" w:rsidRDefault="00CB0C55" w:rsidP="00F66672">
      <w:r>
        <w:separator/>
      </w:r>
    </w:p>
  </w:footnote>
  <w:footnote w:type="continuationSeparator" w:id="0">
    <w:p w:rsidR="00CB0C55" w:rsidRDefault="00CB0C55" w:rsidP="00F666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4903"/>
    <w:multiLevelType w:val="hybridMultilevel"/>
    <w:tmpl w:val="41246E76"/>
    <w:lvl w:ilvl="0" w:tplc="0809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90D73F8"/>
    <w:multiLevelType w:val="hybridMultilevel"/>
    <w:tmpl w:val="A7F01EB8"/>
    <w:lvl w:ilvl="0" w:tplc="64741136">
      <w:start w:val="1"/>
      <w:numFmt w:val="bullet"/>
      <w:lvlText w:val=""/>
      <w:lvlJc w:val="left"/>
      <w:pPr>
        <w:ind w:left="720" w:hanging="360"/>
      </w:pPr>
      <w:rPr>
        <w:rFonts w:ascii="Symbol" w:hAnsi="Symbol"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2" w15:restartNumberingAfterBreak="0">
    <w:nsid w:val="26164EA7"/>
    <w:multiLevelType w:val="hybridMultilevel"/>
    <w:tmpl w:val="F274E5CE"/>
    <w:lvl w:ilvl="0" w:tplc="5F2C70CE">
      <w:start w:val="6"/>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5970E9"/>
    <w:multiLevelType w:val="hybridMultilevel"/>
    <w:tmpl w:val="74D6C840"/>
    <w:lvl w:ilvl="0" w:tplc="D296450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8438AD"/>
    <w:multiLevelType w:val="hybridMultilevel"/>
    <w:tmpl w:val="8B3E2B82"/>
    <w:lvl w:ilvl="0" w:tplc="76F290EE">
      <w:numFmt w:val="bullet"/>
      <w:lvlText w:val="-"/>
      <w:lvlJc w:val="left"/>
      <w:pPr>
        <w:ind w:left="720" w:hanging="360"/>
      </w:pPr>
      <w:rPr>
        <w:rFonts w:ascii="Quadon" w:eastAsia="Calibri" w:hAnsi="Quadon" w:cs="Quadon-Regular"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84013A"/>
    <w:multiLevelType w:val="hybridMultilevel"/>
    <w:tmpl w:val="935EF68E"/>
    <w:lvl w:ilvl="0" w:tplc="5838D20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38293ABA"/>
    <w:multiLevelType w:val="hybridMultilevel"/>
    <w:tmpl w:val="0A42E960"/>
    <w:lvl w:ilvl="0" w:tplc="719278FE">
      <w:start w:val="14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C1685"/>
    <w:multiLevelType w:val="hybridMultilevel"/>
    <w:tmpl w:val="D022504E"/>
    <w:lvl w:ilvl="0" w:tplc="DC065C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A190DEF"/>
    <w:multiLevelType w:val="hybridMultilevel"/>
    <w:tmpl w:val="FC9C7066"/>
    <w:lvl w:ilvl="0" w:tplc="66BA683A">
      <w:start w:val="7"/>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173E9C"/>
    <w:multiLevelType w:val="hybridMultilevel"/>
    <w:tmpl w:val="B71C574E"/>
    <w:lvl w:ilvl="0" w:tplc="2E00FE0C">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0" w15:restartNumberingAfterBreak="0">
    <w:nsid w:val="4670065D"/>
    <w:multiLevelType w:val="hybridMultilevel"/>
    <w:tmpl w:val="3D02D5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05A5C37"/>
    <w:multiLevelType w:val="hybridMultilevel"/>
    <w:tmpl w:val="83EECD70"/>
    <w:lvl w:ilvl="0" w:tplc="D4C08478">
      <w:start w:val="2"/>
      <w:numFmt w:val="bullet"/>
      <w:lvlText w:val="-"/>
      <w:lvlJc w:val="left"/>
      <w:pPr>
        <w:ind w:left="644" w:hanging="360"/>
      </w:pPr>
      <w:rPr>
        <w:rFonts w:ascii="Calibri" w:eastAsia="Calibri"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2" w15:restartNumberingAfterBreak="0">
    <w:nsid w:val="510C066E"/>
    <w:multiLevelType w:val="hybridMultilevel"/>
    <w:tmpl w:val="C2802932"/>
    <w:lvl w:ilvl="0" w:tplc="4300B8A0">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4E92E92"/>
    <w:multiLevelType w:val="hybridMultilevel"/>
    <w:tmpl w:val="F44A3AE8"/>
    <w:lvl w:ilvl="0" w:tplc="27484B94">
      <w:start w:val="2"/>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5A872D26"/>
    <w:multiLevelType w:val="hybridMultilevel"/>
    <w:tmpl w:val="C6F8C3E2"/>
    <w:lvl w:ilvl="0" w:tplc="96AA9312">
      <w:start w:val="2"/>
      <w:numFmt w:val="bullet"/>
      <w:lvlText w:val="-"/>
      <w:lvlJc w:val="left"/>
      <w:pPr>
        <w:ind w:left="720" w:hanging="360"/>
      </w:pPr>
      <w:rPr>
        <w:rFonts w:ascii="Tahoma" w:eastAsia="Calibri"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3E752E1"/>
    <w:multiLevelType w:val="hybridMultilevel"/>
    <w:tmpl w:val="D1FC4E96"/>
    <w:lvl w:ilvl="0" w:tplc="8754119C">
      <w:start w:val="3"/>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F8B6556"/>
    <w:multiLevelType w:val="hybridMultilevel"/>
    <w:tmpl w:val="958C85A2"/>
    <w:lvl w:ilvl="0" w:tplc="DE1C9CBE">
      <w:start w:val="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4E70A54"/>
    <w:multiLevelType w:val="hybridMultilevel"/>
    <w:tmpl w:val="B00C5E3E"/>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86E7633"/>
    <w:multiLevelType w:val="hybridMultilevel"/>
    <w:tmpl w:val="A8CAF31A"/>
    <w:lvl w:ilvl="0" w:tplc="7D4A21F8">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7D8A5E52"/>
    <w:multiLevelType w:val="hybridMultilevel"/>
    <w:tmpl w:val="79CAD568"/>
    <w:lvl w:ilvl="0" w:tplc="0809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9"/>
  </w:num>
  <w:num w:numId="2">
    <w:abstractNumId w:val="14"/>
  </w:num>
  <w:num w:numId="3">
    <w:abstractNumId w:val="18"/>
  </w:num>
  <w:num w:numId="4">
    <w:abstractNumId w:val="1"/>
  </w:num>
  <w:num w:numId="5">
    <w:abstractNumId w:val="12"/>
  </w:num>
  <w:num w:numId="6">
    <w:abstractNumId w:val="4"/>
  </w:num>
  <w:num w:numId="7">
    <w:abstractNumId w:val="19"/>
  </w:num>
  <w:num w:numId="8">
    <w:abstractNumId w:val="5"/>
  </w:num>
  <w:num w:numId="9">
    <w:abstractNumId w:val="10"/>
  </w:num>
  <w:num w:numId="10">
    <w:abstractNumId w:val="11"/>
  </w:num>
  <w:num w:numId="11">
    <w:abstractNumId w:val="8"/>
  </w:num>
  <w:num w:numId="12">
    <w:abstractNumId w:val="7"/>
  </w:num>
  <w:num w:numId="13">
    <w:abstractNumId w:val="16"/>
  </w:num>
  <w:num w:numId="14">
    <w:abstractNumId w:val="0"/>
  </w:num>
  <w:num w:numId="15">
    <w:abstractNumId w:val="13"/>
  </w:num>
  <w:num w:numId="16">
    <w:abstractNumId w:val="17"/>
  </w:num>
  <w:num w:numId="17">
    <w:abstractNumId w:val="3"/>
  </w:num>
  <w:num w:numId="18">
    <w:abstractNumId w:val="6"/>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FDE"/>
    <w:rsid w:val="00014E12"/>
    <w:rsid w:val="000416C4"/>
    <w:rsid w:val="000F7623"/>
    <w:rsid w:val="001147F6"/>
    <w:rsid w:val="0015016D"/>
    <w:rsid w:val="00172F86"/>
    <w:rsid w:val="001D0F6F"/>
    <w:rsid w:val="00207275"/>
    <w:rsid w:val="002D4449"/>
    <w:rsid w:val="003513E7"/>
    <w:rsid w:val="00363678"/>
    <w:rsid w:val="003F72BF"/>
    <w:rsid w:val="00406E5D"/>
    <w:rsid w:val="0048018C"/>
    <w:rsid w:val="004F31C2"/>
    <w:rsid w:val="00516087"/>
    <w:rsid w:val="00525735"/>
    <w:rsid w:val="00560E48"/>
    <w:rsid w:val="00562394"/>
    <w:rsid w:val="00574046"/>
    <w:rsid w:val="005A5B5B"/>
    <w:rsid w:val="00637F0D"/>
    <w:rsid w:val="00673FDE"/>
    <w:rsid w:val="00675BDF"/>
    <w:rsid w:val="00682283"/>
    <w:rsid w:val="00710FCD"/>
    <w:rsid w:val="00736A01"/>
    <w:rsid w:val="00755ED1"/>
    <w:rsid w:val="007B6317"/>
    <w:rsid w:val="007D6767"/>
    <w:rsid w:val="008347B1"/>
    <w:rsid w:val="00883F5C"/>
    <w:rsid w:val="008A4C24"/>
    <w:rsid w:val="009208EF"/>
    <w:rsid w:val="00977623"/>
    <w:rsid w:val="009C24D7"/>
    <w:rsid w:val="00A40ED6"/>
    <w:rsid w:val="00A437C9"/>
    <w:rsid w:val="00AB41D8"/>
    <w:rsid w:val="00AB7E87"/>
    <w:rsid w:val="00B94B4D"/>
    <w:rsid w:val="00BE3672"/>
    <w:rsid w:val="00C34D99"/>
    <w:rsid w:val="00C40850"/>
    <w:rsid w:val="00C82A74"/>
    <w:rsid w:val="00CB0C55"/>
    <w:rsid w:val="00D07258"/>
    <w:rsid w:val="00D20239"/>
    <w:rsid w:val="00D360FE"/>
    <w:rsid w:val="00D71DCD"/>
    <w:rsid w:val="00D77100"/>
    <w:rsid w:val="00D923C1"/>
    <w:rsid w:val="00DC1018"/>
    <w:rsid w:val="00DC2AF5"/>
    <w:rsid w:val="00E03405"/>
    <w:rsid w:val="00E475E6"/>
    <w:rsid w:val="00EE1609"/>
    <w:rsid w:val="00F66672"/>
    <w:rsid w:val="00F8737E"/>
    <w:rsid w:val="00F93222"/>
    <w:rsid w:val="00FA5F57"/>
    <w:rsid w:val="00FE00D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A072C29-5106-4E09-ACF2-A99669EBE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F0D"/>
    <w:rPr>
      <w:rFonts w:ascii="Tahoma" w:hAnsi="Tahoma" w:cs="Tahoma"/>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07275"/>
    <w:rPr>
      <w:rFonts w:ascii="Segoe UI" w:hAnsi="Segoe UI" w:cs="Segoe UI"/>
      <w:sz w:val="18"/>
      <w:szCs w:val="18"/>
    </w:rPr>
  </w:style>
  <w:style w:type="character" w:customStyle="1" w:styleId="TextedebullesCar">
    <w:name w:val="Texte de bulles Car"/>
    <w:link w:val="Textedebulles"/>
    <w:uiPriority w:val="99"/>
    <w:semiHidden/>
    <w:rsid w:val="00207275"/>
    <w:rPr>
      <w:rFonts w:ascii="Segoe UI" w:hAnsi="Segoe UI" w:cs="Segoe UI"/>
      <w:sz w:val="18"/>
      <w:szCs w:val="18"/>
    </w:rPr>
  </w:style>
  <w:style w:type="paragraph" w:styleId="Paragraphedeliste">
    <w:name w:val="List Paragraph"/>
    <w:aliases w:val="EC,Colorful List Accent 1,List Paragraph (numbered (a)),List_Paragraph,Multilevel para_II,Paragraphe de liste11,Rec para,Dot pt,F5 List Paragraph,No Spacing1,List Paragraph Char Char Char,Bullet 1,Paragraphe de liste1"/>
    <w:basedOn w:val="Normal"/>
    <w:link w:val="ParagraphedelisteCar"/>
    <w:uiPriority w:val="34"/>
    <w:qFormat/>
    <w:rsid w:val="00D20239"/>
    <w:pPr>
      <w:ind w:left="720"/>
      <w:contextualSpacing/>
    </w:pPr>
  </w:style>
  <w:style w:type="paragraph" w:styleId="NormalWeb">
    <w:name w:val="Normal (Web)"/>
    <w:basedOn w:val="Normal"/>
    <w:uiPriority w:val="99"/>
    <w:unhideWhenUsed/>
    <w:rsid w:val="00D20239"/>
    <w:pPr>
      <w:spacing w:before="100" w:beforeAutospacing="1" w:after="100" w:afterAutospacing="1"/>
    </w:pPr>
    <w:rPr>
      <w:rFonts w:ascii="Times New Roman" w:eastAsia="Times New Roman" w:hAnsi="Times New Roman" w:cs="Times New Roman"/>
      <w:sz w:val="24"/>
      <w:szCs w:val="24"/>
      <w:lang w:eastAsia="fr-LU"/>
    </w:rPr>
  </w:style>
  <w:style w:type="paragraph" w:styleId="Notedebasdepage">
    <w:name w:val="footnote text"/>
    <w:basedOn w:val="Normal"/>
    <w:link w:val="NotedebasdepageCar"/>
    <w:uiPriority w:val="99"/>
    <w:rsid w:val="00F66672"/>
    <w:rPr>
      <w:rFonts w:ascii="Calibri" w:eastAsia="Times New Roman" w:hAnsi="Calibri" w:cs="Times New Roman"/>
      <w:sz w:val="20"/>
      <w:szCs w:val="20"/>
      <w:lang w:val="fr-FR" w:eastAsia="fr-FR"/>
    </w:rPr>
  </w:style>
  <w:style w:type="character" w:customStyle="1" w:styleId="NotedebasdepageCar">
    <w:name w:val="Note de bas de page Car"/>
    <w:link w:val="Notedebasdepage"/>
    <w:uiPriority w:val="99"/>
    <w:rsid w:val="00F66672"/>
    <w:rPr>
      <w:rFonts w:ascii="Calibri" w:eastAsia="Times New Roman" w:hAnsi="Calibri" w:cs="Times New Roman"/>
      <w:sz w:val="20"/>
      <w:szCs w:val="20"/>
      <w:lang w:val="fr-FR" w:eastAsia="fr-FR"/>
    </w:rPr>
  </w:style>
  <w:style w:type="character" w:styleId="Appelnotedebasdep">
    <w:name w:val="footnote reference"/>
    <w:aliases w:val="Footnote symbol"/>
    <w:uiPriority w:val="99"/>
    <w:rsid w:val="00F66672"/>
    <w:rPr>
      <w:rFonts w:cs="Times New Roman"/>
      <w:vertAlign w:val="superscript"/>
    </w:rPr>
  </w:style>
  <w:style w:type="character" w:customStyle="1" w:styleId="Corpsdetexte2Car">
    <w:name w:val="Corps de texte 2 Car"/>
    <w:link w:val="Corpsdetexte2"/>
    <w:rsid w:val="000416C4"/>
    <w:rPr>
      <w:rFonts w:ascii="Times New Roman" w:hAnsi="Times New Roman"/>
      <w:sz w:val="24"/>
      <w:lang w:val="fr-FR" w:eastAsia="fr-FR"/>
    </w:rPr>
  </w:style>
  <w:style w:type="paragraph" w:styleId="Corpsdetexte2">
    <w:name w:val="Body Text 2"/>
    <w:basedOn w:val="Normal"/>
    <w:link w:val="Corpsdetexte2Car"/>
    <w:unhideWhenUsed/>
    <w:rsid w:val="000416C4"/>
    <w:pPr>
      <w:spacing w:after="120" w:line="480" w:lineRule="auto"/>
    </w:pPr>
    <w:rPr>
      <w:rFonts w:ascii="Times New Roman" w:hAnsi="Times New Roman" w:cs="Times New Roman"/>
      <w:sz w:val="24"/>
      <w:lang w:val="fr-FR" w:eastAsia="fr-FR"/>
    </w:rPr>
  </w:style>
  <w:style w:type="character" w:customStyle="1" w:styleId="Corpsdetexte2Car1">
    <w:name w:val="Corps de texte 2 Car1"/>
    <w:uiPriority w:val="99"/>
    <w:semiHidden/>
    <w:rsid w:val="000416C4"/>
    <w:rPr>
      <w:rFonts w:ascii="Tahoma" w:hAnsi="Tahoma" w:cs="Tahoma"/>
    </w:rPr>
  </w:style>
  <w:style w:type="character" w:customStyle="1" w:styleId="ParagraphedelisteCar">
    <w:name w:val="Paragraphe de liste Car"/>
    <w:aliases w:val="EC Car,Colorful List Accent 1 Car,List Paragraph (numbered (a)) Car,List_Paragraph Car,Multilevel para_II Car,Paragraphe de liste11 Car,Rec para Car,Dot pt Car,F5 List Paragraph Car,No Spacing1 Car,Bullet 1 Car"/>
    <w:link w:val="Paragraphedeliste"/>
    <w:uiPriority w:val="34"/>
    <w:locked/>
    <w:rsid w:val="000416C4"/>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DP7820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7820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/sftpecos/Dossiers_parlementaires/7820/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1EFE5AA-E384-41AF-80A9-00D97D89DF28}"/>
</file>

<file path=customXml/itemProps2.xml><?xml version="1.0" encoding="utf-8"?>
<ds:datastoreItem xmlns:ds="http://schemas.openxmlformats.org/officeDocument/2006/customXml" ds:itemID="{34D9C12B-46B9-4384-B52A-0F72BDBE82CB}"/>
</file>

<file path=customXml/itemProps3.xml><?xml version="1.0" encoding="utf-8"?>
<ds:datastoreItem xmlns:ds="http://schemas.openxmlformats.org/officeDocument/2006/customXml" ds:itemID="{3442A54A-DDA3-41EC-B696-A040D8219599}"/>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3366</Characters>
  <Application>Microsoft Office Word</Application>
  <DocSecurity>4</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Patricia POMMERELL</dc:creator>
  <cp:keywords/>
  <dc:description/>
  <cp:lastModifiedBy>SYSTEM</cp:lastModifiedBy>
  <cp:revision>2</cp:revision>
  <cp:lastPrinted>2021-05-11T09:29:00Z</cp:lastPrinted>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