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051" w:rsidRDefault="003E1051" w:rsidP="003E1051">
      <w:pPr>
        <w:jc w:val="both"/>
        <w:rPr>
          <w:rFonts w:ascii="Arial" w:hAnsi="Arial" w:cs="Arial"/>
        </w:rPr>
      </w:pPr>
      <w:bookmarkStart w:id="0" w:name="_GoBack"/>
      <w:bookmarkEnd w:id="0"/>
      <w:r w:rsidRPr="005A1F36">
        <w:rPr>
          <w:rFonts w:ascii="Arial" w:hAnsi="Arial" w:cs="Arial"/>
        </w:rPr>
        <w:t>En l’absence d’une obligation de vaccination pour les « </w:t>
      </w:r>
      <w:r>
        <w:rPr>
          <w:rFonts w:ascii="Arial" w:hAnsi="Arial" w:cs="Arial"/>
          <w:i/>
        </w:rPr>
        <w:t>p</w:t>
      </w:r>
      <w:r w:rsidRPr="005A1F36">
        <w:rPr>
          <w:rFonts w:ascii="Arial" w:hAnsi="Arial" w:cs="Arial"/>
          <w:i/>
        </w:rPr>
        <w:t>rofessionne</w:t>
      </w:r>
      <w:r>
        <w:rPr>
          <w:rFonts w:ascii="Arial" w:hAnsi="Arial" w:cs="Arial"/>
          <w:i/>
        </w:rPr>
        <w:t>ls de s</w:t>
      </w:r>
      <w:r w:rsidRPr="005A1F36">
        <w:rPr>
          <w:rFonts w:ascii="Arial" w:hAnsi="Arial" w:cs="Arial"/>
          <w:i/>
        </w:rPr>
        <w:t>anté extrahospitalier</w:t>
      </w:r>
      <w:r>
        <w:rPr>
          <w:rFonts w:ascii="Arial" w:hAnsi="Arial" w:cs="Arial"/>
          <w:i/>
        </w:rPr>
        <w:t>s</w:t>
      </w:r>
      <w:r w:rsidRPr="005A1F36">
        <w:rPr>
          <w:rFonts w:ascii="Arial" w:hAnsi="Arial" w:cs="Arial"/>
        </w:rPr>
        <w:t> » dans le cadre des mesures de lutte contre la propagation du virus SARS-CoV-2, la proposition de loi sous rubrique entend autoriser le Gouvernement de mettre en place un cordon sanitaire prioritaire pour les structures pour personnes vulnérables afin de protéger au mieux :</w:t>
      </w:r>
    </w:p>
    <w:p w:rsidR="003E1051" w:rsidRPr="005A1F36" w:rsidRDefault="003E1051" w:rsidP="003E1051">
      <w:pPr>
        <w:jc w:val="both"/>
        <w:rPr>
          <w:rFonts w:ascii="Arial" w:hAnsi="Arial" w:cs="Arial"/>
        </w:rPr>
      </w:pPr>
    </w:p>
    <w:p w:rsidR="003E1051" w:rsidRPr="005A1F36" w:rsidRDefault="003E1051" w:rsidP="003E1051">
      <w:pPr>
        <w:pStyle w:val="Paragraphedeliste"/>
        <w:numPr>
          <w:ilvl w:val="0"/>
          <w:numId w:val="30"/>
        </w:numPr>
        <w:jc w:val="both"/>
        <w:rPr>
          <w:rFonts w:ascii="Arial" w:hAnsi="Arial" w:cs="Arial"/>
        </w:rPr>
      </w:pPr>
      <w:r w:rsidRPr="005A1F36">
        <w:rPr>
          <w:rFonts w:ascii="Arial" w:hAnsi="Arial" w:cs="Arial"/>
        </w:rPr>
        <w:t>les résidents des structures d’hébergement pour personnes âgées (CIPA, maisons de soins, logements encadrés)</w:t>
      </w:r>
      <w:r>
        <w:rPr>
          <w:rFonts w:ascii="Arial" w:hAnsi="Arial" w:cs="Arial"/>
        </w:rPr>
        <w:t> ;</w:t>
      </w:r>
    </w:p>
    <w:p w:rsidR="003E1051" w:rsidRPr="005A1F36" w:rsidRDefault="003E1051" w:rsidP="003E1051">
      <w:pPr>
        <w:pStyle w:val="Paragraphedeliste"/>
        <w:numPr>
          <w:ilvl w:val="0"/>
          <w:numId w:val="30"/>
        </w:numPr>
        <w:jc w:val="both"/>
        <w:rPr>
          <w:rFonts w:ascii="Arial" w:hAnsi="Arial" w:cs="Arial"/>
        </w:rPr>
      </w:pPr>
      <w:r w:rsidRPr="005A1F36">
        <w:rPr>
          <w:rFonts w:ascii="Arial" w:hAnsi="Arial" w:cs="Arial"/>
        </w:rPr>
        <w:t>les personnes âgées continuant à vivre dans leur propre domicile et s’y faisant soigner par un des 13 réseaux d’aides et de soins opérant au Grand-Duché</w:t>
      </w:r>
      <w:r>
        <w:rPr>
          <w:rFonts w:ascii="Arial" w:hAnsi="Arial" w:cs="Arial"/>
        </w:rPr>
        <w:t> ;</w:t>
      </w:r>
    </w:p>
    <w:p w:rsidR="003E1051" w:rsidRPr="005A1F36" w:rsidRDefault="003E1051" w:rsidP="003E1051">
      <w:pPr>
        <w:pStyle w:val="Paragraphedeliste"/>
        <w:numPr>
          <w:ilvl w:val="0"/>
          <w:numId w:val="30"/>
        </w:numPr>
        <w:jc w:val="both"/>
        <w:rPr>
          <w:rFonts w:ascii="Arial" w:hAnsi="Arial" w:cs="Arial"/>
        </w:rPr>
      </w:pPr>
      <w:r w:rsidRPr="005A1F36">
        <w:rPr>
          <w:rFonts w:ascii="Arial" w:hAnsi="Arial" w:cs="Arial"/>
        </w:rPr>
        <w:t>les personnes âgées habitant ou fréquentant les centres psycho-gériatriques, les centres de jour pour personnes âgées et les ateliers protégés</w:t>
      </w:r>
      <w:r>
        <w:rPr>
          <w:rFonts w:ascii="Arial" w:hAnsi="Arial" w:cs="Arial"/>
        </w:rPr>
        <w:t> ;</w:t>
      </w:r>
    </w:p>
    <w:p w:rsidR="003E1051" w:rsidRPr="005A1F36" w:rsidRDefault="003E1051" w:rsidP="003E1051">
      <w:pPr>
        <w:pStyle w:val="Paragraphedeliste"/>
        <w:numPr>
          <w:ilvl w:val="0"/>
          <w:numId w:val="30"/>
        </w:numPr>
        <w:jc w:val="both"/>
        <w:rPr>
          <w:rFonts w:ascii="Arial" w:hAnsi="Arial" w:cs="Arial"/>
        </w:rPr>
      </w:pPr>
      <w:r w:rsidRPr="005A1F36">
        <w:rPr>
          <w:rFonts w:ascii="Arial" w:hAnsi="Arial" w:cs="Arial"/>
        </w:rPr>
        <w:t xml:space="preserve">les résidents d’une structure d’hébergement pour personnes en situation de handicap. </w:t>
      </w:r>
    </w:p>
    <w:p w:rsidR="003E1051" w:rsidRDefault="003E1051" w:rsidP="003E1051">
      <w:pPr>
        <w:pStyle w:val="Default"/>
        <w:jc w:val="both"/>
        <w:rPr>
          <w:rFonts w:ascii="Arial" w:hAnsi="Arial" w:cs="Arial"/>
          <w:sz w:val="22"/>
          <w:szCs w:val="22"/>
          <w:lang w:val="fr-FR"/>
        </w:rPr>
      </w:pPr>
    </w:p>
    <w:p w:rsidR="003E1051" w:rsidRPr="005A1F36" w:rsidRDefault="003E1051" w:rsidP="003E1051">
      <w:pPr>
        <w:pStyle w:val="Default"/>
        <w:jc w:val="both"/>
        <w:rPr>
          <w:rFonts w:ascii="Arial" w:hAnsi="Arial" w:cs="Arial"/>
          <w:iCs/>
          <w:sz w:val="22"/>
          <w:szCs w:val="22"/>
          <w:lang w:val="fr-FR"/>
        </w:rPr>
      </w:pPr>
      <w:r w:rsidRPr="005A1F36">
        <w:rPr>
          <w:rFonts w:ascii="Arial" w:hAnsi="Arial" w:cs="Arial"/>
          <w:sz w:val="22"/>
          <w:szCs w:val="22"/>
          <w:lang w:val="fr-FR"/>
        </w:rPr>
        <w:t xml:space="preserve">La proposition de loi prévoit de rendre obligatoire la réalisation d’un </w:t>
      </w:r>
      <w:r w:rsidRPr="005A1F36">
        <w:rPr>
          <w:rFonts w:ascii="Arial" w:hAnsi="Arial" w:cs="Arial"/>
          <w:iCs/>
          <w:sz w:val="22"/>
          <w:szCs w:val="22"/>
          <w:lang w:val="fr-FR"/>
        </w:rPr>
        <w:t xml:space="preserve">test autodiagnostique servant au dépistage du SARS-CoV-2 pour tout visiteur âgé de six ans ou plus, membre du personnel ou prestataire de services externe non vacciné fréquentant les établissements susmentionnés voire entrant en contact avec les personnes vulnérables </w:t>
      </w:r>
      <w:r w:rsidRPr="005A1F36">
        <w:rPr>
          <w:rFonts w:ascii="Arial" w:hAnsi="Arial" w:cs="Arial"/>
          <w:sz w:val="22"/>
          <w:szCs w:val="22"/>
          <w:lang w:val="fr-FR"/>
        </w:rPr>
        <w:t>pour garantir au maximum leur protection.</w:t>
      </w:r>
    </w:p>
    <w:p w:rsidR="003E1051" w:rsidRPr="005A1F36" w:rsidRDefault="003E1051" w:rsidP="003E1051">
      <w:pPr>
        <w:pStyle w:val="Default"/>
        <w:jc w:val="both"/>
        <w:rPr>
          <w:rFonts w:ascii="Arial" w:hAnsi="Arial" w:cs="Arial"/>
          <w:iCs/>
          <w:sz w:val="22"/>
          <w:szCs w:val="22"/>
          <w:lang w:val="fr-FR"/>
        </w:rPr>
      </w:pPr>
    </w:p>
    <w:p w:rsidR="003E1051" w:rsidRPr="005A1F36" w:rsidRDefault="003E1051" w:rsidP="003E1051">
      <w:pPr>
        <w:pStyle w:val="Default"/>
        <w:jc w:val="both"/>
        <w:rPr>
          <w:rFonts w:ascii="Arial" w:hAnsi="Arial" w:cs="Arial"/>
          <w:iCs/>
          <w:sz w:val="22"/>
          <w:szCs w:val="22"/>
          <w:lang w:val="fr-FR"/>
        </w:rPr>
      </w:pPr>
      <w:r w:rsidRPr="005A1F36">
        <w:rPr>
          <w:rFonts w:ascii="Arial" w:hAnsi="Arial" w:cs="Arial"/>
          <w:iCs/>
          <w:sz w:val="22"/>
          <w:szCs w:val="22"/>
          <w:lang w:val="fr-FR"/>
        </w:rPr>
        <w:t xml:space="preserve">Les membres du personnel et les </w:t>
      </w:r>
      <w:r w:rsidRPr="005A1F36">
        <w:rPr>
          <w:rFonts w:ascii="Arial" w:hAnsi="Arial" w:cs="Arial"/>
          <w:sz w:val="22"/>
          <w:szCs w:val="22"/>
          <w:lang w:val="fr-FR"/>
        </w:rPr>
        <w:t>prestataires</w:t>
      </w:r>
      <w:r>
        <w:rPr>
          <w:rFonts w:ascii="Arial" w:hAnsi="Arial" w:cs="Arial"/>
          <w:sz w:val="22"/>
          <w:szCs w:val="22"/>
          <w:lang w:val="fr-FR"/>
        </w:rPr>
        <w:t xml:space="preserve"> de</w:t>
      </w:r>
      <w:r w:rsidRPr="005A1F36">
        <w:rPr>
          <w:rFonts w:ascii="Arial" w:hAnsi="Arial" w:cs="Arial"/>
          <w:sz w:val="22"/>
          <w:szCs w:val="22"/>
          <w:lang w:val="fr-FR"/>
        </w:rPr>
        <w:t xml:space="preserve"> services externes travaillant pour le compte d’un des établissements susmentionnés se soumettent à un </w:t>
      </w:r>
      <w:r w:rsidRPr="005A1F36">
        <w:rPr>
          <w:rFonts w:ascii="Arial" w:hAnsi="Arial" w:cs="Arial"/>
          <w:iCs/>
          <w:sz w:val="22"/>
          <w:szCs w:val="22"/>
          <w:lang w:val="fr-FR"/>
        </w:rPr>
        <w:t xml:space="preserve">test autodiagnostique selon un rythme régulier, tandis que les visiteurs effectuent un test autodiagnostique préalablement à chaque visite. </w:t>
      </w:r>
    </w:p>
    <w:p w:rsidR="003E1051" w:rsidRPr="005A1F36" w:rsidRDefault="003E1051" w:rsidP="003E1051">
      <w:pPr>
        <w:pStyle w:val="Default"/>
        <w:jc w:val="both"/>
        <w:rPr>
          <w:rFonts w:ascii="Arial" w:hAnsi="Arial" w:cs="Arial"/>
          <w:iCs/>
          <w:sz w:val="22"/>
          <w:szCs w:val="22"/>
          <w:lang w:val="fr-FR"/>
        </w:rPr>
      </w:pPr>
    </w:p>
    <w:p w:rsidR="003E1051" w:rsidRPr="005A1F36" w:rsidRDefault="003E1051" w:rsidP="003E1051">
      <w:pPr>
        <w:pStyle w:val="Default"/>
        <w:jc w:val="both"/>
        <w:rPr>
          <w:rFonts w:ascii="Arial" w:hAnsi="Arial" w:cs="Arial"/>
          <w:sz w:val="22"/>
          <w:szCs w:val="22"/>
          <w:lang w:val="fr-FR"/>
        </w:rPr>
      </w:pPr>
      <w:r w:rsidRPr="005A1F36">
        <w:rPr>
          <w:rFonts w:ascii="Arial" w:hAnsi="Arial" w:cs="Arial"/>
          <w:iCs/>
          <w:sz w:val="22"/>
          <w:szCs w:val="22"/>
          <w:lang w:val="fr-FR"/>
        </w:rPr>
        <w:t xml:space="preserve">Les visiteurs, membres du personnel ou prestataires de services externes effectuent le test </w:t>
      </w:r>
      <w:r w:rsidRPr="005A1F36">
        <w:rPr>
          <w:rFonts w:ascii="Arial" w:hAnsi="Arial" w:cs="Arial"/>
          <w:sz w:val="22"/>
          <w:szCs w:val="22"/>
          <w:lang w:val="fr-FR"/>
        </w:rPr>
        <w:t xml:space="preserve">sur les lieux et avant la visite en tant que telle à moins qu’ils puissent présenter le résultat négatif d’un test </w:t>
      </w:r>
      <w:r w:rsidRPr="005A1F36">
        <w:rPr>
          <w:rFonts w:ascii="Arial" w:hAnsi="Arial" w:cs="Arial"/>
          <w:iCs/>
          <w:sz w:val="22"/>
          <w:szCs w:val="22"/>
          <w:lang w:val="fr-FR"/>
        </w:rPr>
        <w:t xml:space="preserve">d’amplification génique du virus SARS-CoV-2 </w:t>
      </w:r>
      <w:r w:rsidRPr="005A1F36">
        <w:rPr>
          <w:rFonts w:ascii="Arial" w:hAnsi="Arial" w:cs="Arial"/>
          <w:sz w:val="22"/>
          <w:szCs w:val="22"/>
          <w:lang w:val="fr-FR"/>
        </w:rPr>
        <w:t xml:space="preserve">datant de moins de </w:t>
      </w:r>
      <w:r w:rsidRPr="005A1F36">
        <w:rPr>
          <w:rFonts w:ascii="Arial" w:hAnsi="Arial" w:cs="Arial"/>
          <w:iCs/>
          <w:sz w:val="22"/>
          <w:szCs w:val="22"/>
          <w:lang w:val="fr-FR"/>
        </w:rPr>
        <w:t>soixante-douze</w:t>
      </w:r>
      <w:r w:rsidRPr="005A1F36">
        <w:rPr>
          <w:rFonts w:ascii="Arial" w:hAnsi="Arial" w:cs="Arial"/>
          <w:sz w:val="22"/>
          <w:szCs w:val="22"/>
          <w:lang w:val="fr-FR"/>
        </w:rPr>
        <w:t xml:space="preserve"> heures</w:t>
      </w:r>
      <w:r w:rsidRPr="005A1F36">
        <w:rPr>
          <w:rFonts w:ascii="Arial" w:hAnsi="Arial" w:cs="Arial"/>
          <w:iCs/>
          <w:sz w:val="22"/>
          <w:szCs w:val="22"/>
          <w:lang w:val="fr-FR"/>
        </w:rPr>
        <w:t xml:space="preserve"> ou d’un test antigénique rapide SARS-CoV-2 certifié datant de moins de vingt-quatre heures</w:t>
      </w:r>
      <w:r w:rsidRPr="005A1F36">
        <w:rPr>
          <w:rFonts w:ascii="Arial" w:hAnsi="Arial" w:cs="Arial"/>
          <w:sz w:val="22"/>
          <w:szCs w:val="22"/>
          <w:lang w:val="fr-FR"/>
        </w:rPr>
        <w:t xml:space="preserve">. </w:t>
      </w:r>
    </w:p>
    <w:p w:rsidR="003E1051" w:rsidRPr="005A1F36" w:rsidRDefault="003E1051" w:rsidP="003E1051">
      <w:pPr>
        <w:pStyle w:val="Default"/>
        <w:jc w:val="both"/>
        <w:rPr>
          <w:rFonts w:ascii="Arial" w:hAnsi="Arial" w:cs="Arial"/>
          <w:sz w:val="22"/>
          <w:szCs w:val="22"/>
          <w:lang w:val="fr-FR"/>
        </w:rPr>
      </w:pPr>
    </w:p>
    <w:p w:rsidR="003E1051" w:rsidRPr="00836B92" w:rsidRDefault="003E1051" w:rsidP="003E1051">
      <w:pPr>
        <w:pStyle w:val="Default"/>
        <w:jc w:val="both"/>
        <w:rPr>
          <w:rFonts w:ascii="Arial" w:hAnsi="Arial" w:cs="Arial"/>
          <w:sz w:val="22"/>
          <w:szCs w:val="22"/>
          <w:lang w:val="fr-FR"/>
        </w:rPr>
      </w:pPr>
      <w:r w:rsidRPr="00853395">
        <w:rPr>
          <w:rFonts w:ascii="Arial" w:hAnsi="Arial" w:cs="Arial"/>
          <w:sz w:val="22"/>
          <w:szCs w:val="22"/>
          <w:lang w:val="fr-FR"/>
        </w:rPr>
        <w:t>L</w:t>
      </w:r>
      <w:r w:rsidRPr="00853395">
        <w:rPr>
          <w:rFonts w:ascii="Arial" w:hAnsi="Arial" w:cs="Arial"/>
          <w:sz w:val="22"/>
          <w:szCs w:val="22"/>
        </w:rPr>
        <w:t>a Direction de la santé met à la disposition des institutions visées des tests antigéniques rapides sous forme d’autotest.</w:t>
      </w:r>
    </w:p>
    <w:p w:rsidR="003E1051" w:rsidRPr="00836B92" w:rsidRDefault="003E1051" w:rsidP="003E1051">
      <w:pPr>
        <w:pStyle w:val="Default"/>
        <w:jc w:val="both"/>
        <w:rPr>
          <w:rFonts w:ascii="Arial" w:hAnsi="Arial" w:cs="Arial"/>
          <w:sz w:val="22"/>
          <w:szCs w:val="22"/>
          <w:lang w:val="fr-FR"/>
        </w:rPr>
      </w:pPr>
    </w:p>
    <w:p w:rsidR="003E1051" w:rsidRPr="005A1F36" w:rsidRDefault="003E1051" w:rsidP="003E1051">
      <w:pPr>
        <w:pStyle w:val="Default"/>
        <w:jc w:val="both"/>
        <w:rPr>
          <w:rFonts w:ascii="Arial" w:hAnsi="Arial" w:cs="Arial"/>
          <w:sz w:val="22"/>
          <w:szCs w:val="22"/>
          <w:lang w:val="fr-FR"/>
        </w:rPr>
      </w:pPr>
      <w:r w:rsidRPr="005A1F36">
        <w:rPr>
          <w:rFonts w:ascii="Arial" w:hAnsi="Arial" w:cs="Arial"/>
          <w:sz w:val="22"/>
          <w:szCs w:val="22"/>
          <w:lang w:val="fr-FR"/>
        </w:rPr>
        <w:t xml:space="preserve">Sont exemptes des dispositions prévues </w:t>
      </w:r>
      <w:r>
        <w:rPr>
          <w:rFonts w:ascii="Arial" w:hAnsi="Arial" w:cs="Arial"/>
          <w:sz w:val="22"/>
          <w:szCs w:val="22"/>
          <w:lang w:val="fr-FR"/>
        </w:rPr>
        <w:t>dans</w:t>
      </w:r>
      <w:r w:rsidRPr="005A1F36">
        <w:rPr>
          <w:rFonts w:ascii="Arial" w:hAnsi="Arial" w:cs="Arial"/>
          <w:sz w:val="22"/>
          <w:szCs w:val="22"/>
          <w:lang w:val="fr-FR"/>
        </w:rPr>
        <w:t xml:space="preserve"> la présente proposition de loi les personnes pouvant présenter un certificat de vaccination Covid-19 ou un certificat de test de dépistage sérologique prouvant la présence d’anticorps anti-coronavirus dans le sang reconnus par </w:t>
      </w:r>
      <w:r w:rsidRPr="005A1F36">
        <w:rPr>
          <w:rFonts w:ascii="Arial" w:hAnsi="Arial" w:cs="Arial"/>
          <w:iCs/>
          <w:sz w:val="22"/>
          <w:szCs w:val="22"/>
          <w:lang w:val="fr-FR"/>
        </w:rPr>
        <w:t xml:space="preserve">la Direction de la santé. </w:t>
      </w:r>
    </w:p>
    <w:p w:rsidR="003E1051" w:rsidRPr="005A1F36" w:rsidRDefault="003E1051" w:rsidP="003E1051">
      <w:pPr>
        <w:pStyle w:val="Default"/>
        <w:jc w:val="both"/>
        <w:rPr>
          <w:rFonts w:ascii="Arial" w:hAnsi="Arial" w:cs="Arial"/>
          <w:sz w:val="22"/>
          <w:szCs w:val="22"/>
          <w:lang w:val="fr-FR"/>
        </w:rPr>
      </w:pPr>
    </w:p>
    <w:p w:rsidR="003E1051" w:rsidRPr="005A1F36" w:rsidRDefault="003E1051" w:rsidP="003E1051">
      <w:pPr>
        <w:jc w:val="both"/>
        <w:rPr>
          <w:rFonts w:ascii="Arial" w:hAnsi="Arial" w:cs="Arial"/>
        </w:rPr>
      </w:pPr>
      <w:r w:rsidRPr="005A1F36">
        <w:rPr>
          <w:rFonts w:ascii="Arial" w:hAnsi="Arial" w:cs="Arial"/>
        </w:rPr>
        <w:t>Dans ce contexte il y a lieu de noter que jusqu’à présent la réalisation d’un test antigénique rapide est seulement « </w:t>
      </w:r>
      <w:r w:rsidRPr="005A1F36">
        <w:rPr>
          <w:rFonts w:ascii="Arial" w:hAnsi="Arial" w:cs="Arial"/>
          <w:i/>
        </w:rPr>
        <w:t>fortement recommandée</w:t>
      </w:r>
      <w:r w:rsidRPr="005A1F36">
        <w:rPr>
          <w:rFonts w:ascii="Arial" w:hAnsi="Arial" w:cs="Arial"/>
        </w:rPr>
        <w:t xml:space="preserve"> » au personnel respectivement aux prestataires de services externes des structures susmentionnées. Le fait de rendre obligatoire ce genre de test pour les personnes précitées par le biais d’une loi contribue à renforcer la protection et la sécurité des personnes vulnérables habitant ou fréquentant les structures en question. </w:t>
      </w:r>
    </w:p>
    <w:p w:rsidR="003E1051" w:rsidRPr="005A1F36" w:rsidRDefault="003E1051" w:rsidP="003E1051">
      <w:pPr>
        <w:jc w:val="both"/>
        <w:rPr>
          <w:rFonts w:ascii="Arial" w:hAnsi="Arial" w:cs="Arial"/>
        </w:rPr>
      </w:pPr>
    </w:p>
    <w:p w:rsidR="00F8737E" w:rsidRPr="003E1051" w:rsidRDefault="003E1051" w:rsidP="003E1051">
      <w:pPr>
        <w:jc w:val="both"/>
        <w:rPr>
          <w:rFonts w:ascii="Arial" w:hAnsi="Arial" w:cs="Arial"/>
        </w:rPr>
      </w:pPr>
      <w:r w:rsidRPr="005A1F36">
        <w:rPr>
          <w:rFonts w:ascii="Arial" w:hAnsi="Arial" w:cs="Arial"/>
        </w:rPr>
        <w:t>Dans le même ordre d’idées, l’obligation d’autotest pour les visiteurs déjà existante –</w:t>
      </w:r>
      <w:r>
        <w:rPr>
          <w:rFonts w:ascii="Arial" w:hAnsi="Arial" w:cs="Arial"/>
        </w:rPr>
        <w:t xml:space="preserve"> fixée par l’o</w:t>
      </w:r>
      <w:r w:rsidRPr="005A1F36">
        <w:rPr>
          <w:rFonts w:ascii="Arial" w:hAnsi="Arial" w:cs="Arial"/>
        </w:rPr>
        <w:t>r</w:t>
      </w:r>
      <w:r>
        <w:rPr>
          <w:rFonts w:ascii="Arial" w:hAnsi="Arial" w:cs="Arial"/>
        </w:rPr>
        <w:t>donnance de la Direction de la s</w:t>
      </w:r>
      <w:r w:rsidRPr="005A1F36">
        <w:rPr>
          <w:rFonts w:ascii="Arial" w:hAnsi="Arial" w:cs="Arial"/>
        </w:rPr>
        <w:t>anté du 12 avril 2021 – fait également partie de la présente proposition de loi.</w:t>
      </w:r>
    </w:p>
    <w:sectPr w:rsidR="00F8737E" w:rsidRPr="003E10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8AC" w:rsidRDefault="00D818AC" w:rsidP="00F66672">
      <w:r>
        <w:separator/>
      </w:r>
    </w:p>
  </w:endnote>
  <w:endnote w:type="continuationSeparator" w:id="0">
    <w:p w:rsidR="00D818AC" w:rsidRDefault="00D818AC"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don">
    <w:altName w:val="Calibri"/>
    <w:panose1 w:val="00000000000000000000"/>
    <w:charset w:val="00"/>
    <w:family w:val="modern"/>
    <w:notTrueType/>
    <w:pitch w:val="variable"/>
    <w:sig w:usb0="00000007" w:usb1="00000000" w:usb2="00000000" w:usb3="00000000" w:csb0="00000093"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8AC" w:rsidRDefault="00D818AC" w:rsidP="00F66672">
      <w:r>
        <w:separator/>
      </w:r>
    </w:p>
  </w:footnote>
  <w:footnote w:type="continuationSeparator" w:id="0">
    <w:p w:rsidR="00D818AC" w:rsidRDefault="00D818AC"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81E"/>
    <w:multiLevelType w:val="hybridMultilevel"/>
    <w:tmpl w:val="0D26A96A"/>
    <w:lvl w:ilvl="0" w:tplc="D054BDE6">
      <w:start w:val="1"/>
      <w:numFmt w:val="decimal"/>
      <w:lvlText w:val="%1."/>
      <w:lvlJc w:val="left"/>
      <w:pPr>
        <w:ind w:left="1788" w:hanging="360"/>
      </w:pPr>
      <w:rPr>
        <w:strike w:val="0"/>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15:restartNumberingAfterBreak="0">
    <w:nsid w:val="1CA115EC"/>
    <w:multiLevelType w:val="hybridMultilevel"/>
    <w:tmpl w:val="934C4540"/>
    <w:lvl w:ilvl="0" w:tplc="A958058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164EA7"/>
    <w:multiLevelType w:val="hybridMultilevel"/>
    <w:tmpl w:val="F274E5CE"/>
    <w:lvl w:ilvl="0" w:tplc="5F2C70CE">
      <w:start w:val="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5970E9"/>
    <w:multiLevelType w:val="hybridMultilevel"/>
    <w:tmpl w:val="74D6C840"/>
    <w:lvl w:ilvl="0" w:tplc="D29645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103ED5"/>
    <w:multiLevelType w:val="hybridMultilevel"/>
    <w:tmpl w:val="653E8682"/>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8293ABA"/>
    <w:multiLevelType w:val="hybridMultilevel"/>
    <w:tmpl w:val="0A42E960"/>
    <w:lvl w:ilvl="0" w:tplc="719278FE">
      <w:start w:val="14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4265A"/>
    <w:multiLevelType w:val="hybridMultilevel"/>
    <w:tmpl w:val="792CFEEE"/>
    <w:lvl w:ilvl="0" w:tplc="884C545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4F24737"/>
    <w:multiLevelType w:val="hybridMultilevel"/>
    <w:tmpl w:val="95402E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65540B"/>
    <w:multiLevelType w:val="hybridMultilevel"/>
    <w:tmpl w:val="36D63572"/>
    <w:lvl w:ilvl="0" w:tplc="884C5458">
      <w:start w:val="1"/>
      <w:numFmt w:val="bullet"/>
      <w:lvlText w:val="►"/>
      <w:lvlJc w:val="left"/>
      <w:pPr>
        <w:ind w:left="1068" w:hanging="360"/>
      </w:pPr>
      <w:rPr>
        <w:rFonts w:ascii="Courier New" w:hAnsi="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1" w15:restartNumberingAfterBreak="0">
    <w:nsid w:val="60F31AB2"/>
    <w:multiLevelType w:val="hybridMultilevel"/>
    <w:tmpl w:val="8618F164"/>
    <w:lvl w:ilvl="0" w:tplc="1D221EB4">
      <w:start w:val="1"/>
      <w:numFmt w:val="decimal"/>
      <w:lvlText w:val="%1)"/>
      <w:lvlJc w:val="left"/>
      <w:pPr>
        <w:ind w:left="720" w:hanging="360"/>
      </w:pPr>
      <w:rPr>
        <w:rFonts w:eastAsia="Calibri"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752E1"/>
    <w:multiLevelType w:val="hybridMultilevel"/>
    <w:tmpl w:val="D1FC4E96"/>
    <w:lvl w:ilvl="0" w:tplc="8754119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9A70E2"/>
    <w:multiLevelType w:val="hybridMultilevel"/>
    <w:tmpl w:val="2416B2D4"/>
    <w:lvl w:ilvl="0" w:tplc="F2AA2130">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4" w15:restartNumberingAfterBreak="0">
    <w:nsid w:val="6F0E416B"/>
    <w:multiLevelType w:val="hybridMultilevel"/>
    <w:tmpl w:val="BEA8E4A0"/>
    <w:lvl w:ilvl="0" w:tplc="884C5458">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DE6E7D"/>
    <w:multiLevelType w:val="hybridMultilevel"/>
    <w:tmpl w:val="DB9EF0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3"/>
  </w:num>
  <w:num w:numId="2">
    <w:abstractNumId w:val="19"/>
  </w:num>
  <w:num w:numId="3">
    <w:abstractNumId w:val="28"/>
  </w:num>
  <w:num w:numId="4">
    <w:abstractNumId w:val="2"/>
  </w:num>
  <w:num w:numId="5">
    <w:abstractNumId w:val="17"/>
  </w:num>
  <w:num w:numId="6">
    <w:abstractNumId w:val="7"/>
  </w:num>
  <w:num w:numId="7">
    <w:abstractNumId w:val="29"/>
  </w:num>
  <w:num w:numId="8">
    <w:abstractNumId w:val="8"/>
  </w:num>
  <w:num w:numId="9">
    <w:abstractNumId w:val="15"/>
  </w:num>
  <w:num w:numId="10">
    <w:abstractNumId w:val="16"/>
  </w:num>
  <w:num w:numId="11">
    <w:abstractNumId w:val="11"/>
  </w:num>
  <w:num w:numId="12">
    <w:abstractNumId w:val="10"/>
  </w:num>
  <w:num w:numId="13">
    <w:abstractNumId w:val="25"/>
  </w:num>
  <w:num w:numId="14">
    <w:abstractNumId w:val="1"/>
  </w:num>
  <w:num w:numId="15">
    <w:abstractNumId w:val="18"/>
  </w:num>
  <w:num w:numId="16">
    <w:abstractNumId w:val="27"/>
  </w:num>
  <w:num w:numId="17">
    <w:abstractNumId w:val="5"/>
  </w:num>
  <w:num w:numId="18">
    <w:abstractNumId w:val="9"/>
  </w:num>
  <w:num w:numId="19">
    <w:abstractNumId w:val="22"/>
  </w:num>
  <w:num w:numId="20">
    <w:abstractNumId w:val="4"/>
  </w:num>
  <w:num w:numId="21">
    <w:abstractNumId w:val="20"/>
  </w:num>
  <w:num w:numId="22">
    <w:abstractNumId w:val="23"/>
  </w:num>
  <w:num w:numId="23">
    <w:abstractNumId w:val="21"/>
  </w:num>
  <w:num w:numId="24">
    <w:abstractNumId w:val="6"/>
  </w:num>
  <w:num w:numId="25">
    <w:abstractNumId w:val="12"/>
  </w:num>
  <w:num w:numId="26">
    <w:abstractNumId w:val="14"/>
  </w:num>
  <w:num w:numId="27">
    <w:abstractNumId w:val="26"/>
  </w:num>
  <w:num w:numId="28">
    <w:abstractNumId w:val="0"/>
  </w:num>
  <w:num w:numId="29">
    <w:abstractNumId w:val="2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14E12"/>
    <w:rsid w:val="000416C4"/>
    <w:rsid w:val="000F7623"/>
    <w:rsid w:val="001147F6"/>
    <w:rsid w:val="0015016D"/>
    <w:rsid w:val="00172F86"/>
    <w:rsid w:val="001D0F6F"/>
    <w:rsid w:val="00207275"/>
    <w:rsid w:val="002D4449"/>
    <w:rsid w:val="003513E7"/>
    <w:rsid w:val="00363678"/>
    <w:rsid w:val="003E1051"/>
    <w:rsid w:val="003E47C9"/>
    <w:rsid w:val="003F72BF"/>
    <w:rsid w:val="00406E5D"/>
    <w:rsid w:val="0048018C"/>
    <w:rsid w:val="004F31C2"/>
    <w:rsid w:val="00516087"/>
    <w:rsid w:val="00525735"/>
    <w:rsid w:val="00560E48"/>
    <w:rsid w:val="00562394"/>
    <w:rsid w:val="00574046"/>
    <w:rsid w:val="005A5B5B"/>
    <w:rsid w:val="00637F0D"/>
    <w:rsid w:val="00673FDE"/>
    <w:rsid w:val="00675BDF"/>
    <w:rsid w:val="00682283"/>
    <w:rsid w:val="00710FCD"/>
    <w:rsid w:val="00736A01"/>
    <w:rsid w:val="00755ED1"/>
    <w:rsid w:val="007B6317"/>
    <w:rsid w:val="007D6767"/>
    <w:rsid w:val="008347B1"/>
    <w:rsid w:val="00883F5C"/>
    <w:rsid w:val="008A4C24"/>
    <w:rsid w:val="009208EF"/>
    <w:rsid w:val="00977623"/>
    <w:rsid w:val="009C24D7"/>
    <w:rsid w:val="00A40ED6"/>
    <w:rsid w:val="00A437C9"/>
    <w:rsid w:val="00AB41D8"/>
    <w:rsid w:val="00AB7E87"/>
    <w:rsid w:val="00AC3B62"/>
    <w:rsid w:val="00B94B4D"/>
    <w:rsid w:val="00BE3672"/>
    <w:rsid w:val="00C34D99"/>
    <w:rsid w:val="00C40850"/>
    <w:rsid w:val="00C82A74"/>
    <w:rsid w:val="00D07258"/>
    <w:rsid w:val="00D20239"/>
    <w:rsid w:val="00D360FE"/>
    <w:rsid w:val="00D77100"/>
    <w:rsid w:val="00D818AC"/>
    <w:rsid w:val="00D923C1"/>
    <w:rsid w:val="00DC1018"/>
    <w:rsid w:val="00DC2AF5"/>
    <w:rsid w:val="00DD3D2A"/>
    <w:rsid w:val="00E03405"/>
    <w:rsid w:val="00EE1609"/>
    <w:rsid w:val="00F66672"/>
    <w:rsid w:val="00F8737E"/>
    <w:rsid w:val="00F93222"/>
    <w:rsid w:val="00FA5F57"/>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257288-BCBF-4C92-B482-0A53594E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 w:type="paragraph" w:customStyle="1" w:styleId="Default">
    <w:name w:val="Default"/>
    <w:rsid w:val="003E1051"/>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/sftpecos/Dossiers_parlementaires/7808/</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BC5D86B1-EE00-4AC3-BAF9-EE47937F67BA}"/>
</file>

<file path=customXml/itemProps2.xml><?xml version="1.0" encoding="utf-8"?>
<ds:datastoreItem xmlns:ds="http://schemas.openxmlformats.org/officeDocument/2006/customXml" ds:itemID="{726445F3-ADD2-4F78-A2EF-3075A919CCF6}"/>
</file>

<file path=customXml/itemProps3.xml><?xml version="1.0" encoding="utf-8"?>
<ds:datastoreItem xmlns:ds="http://schemas.openxmlformats.org/officeDocument/2006/customXml" ds:itemID="{5492E7EB-2021-4450-8EA8-D22D67CB36DD}"/>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2574</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2021-05-11T09:29:00Z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