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D6" w:rsidRDefault="009B57D6" w:rsidP="009B57D6">
      <w:pPr>
        <w:tabs>
          <w:tab w:val="left" w:pos="4500"/>
        </w:tabs>
        <w:spacing w:after="0" w:line="240" w:lineRule="auto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fr-FR"/>
        </w:rPr>
        <w:t>N</w:t>
      </w:r>
      <w:r>
        <w:rPr>
          <w:rFonts w:ascii="Arial" w:eastAsia="Times New Roman" w:hAnsi="Arial" w:cs="Arial"/>
          <w:b/>
          <w:bCs/>
          <w:vertAlign w:val="superscript"/>
          <w:lang w:eastAsia="fr-FR"/>
        </w:rPr>
        <w:t>o</w:t>
      </w:r>
      <w:r>
        <w:rPr>
          <w:rFonts w:ascii="Arial" w:eastAsia="Times New Roman" w:hAnsi="Arial" w:cs="Arial"/>
          <w:b/>
          <w:bCs/>
          <w:lang w:eastAsia="fr-FR"/>
        </w:rPr>
        <w:t xml:space="preserve"> 7780</w:t>
      </w:r>
    </w:p>
    <w:p w:rsidR="009B57D6" w:rsidRDefault="009B57D6" w:rsidP="009B57D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9B57D6" w:rsidRDefault="009B57D6" w:rsidP="009B57D6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CHAMBRE DES DEPUTES</w:t>
      </w:r>
    </w:p>
    <w:p w:rsidR="009B57D6" w:rsidRDefault="009B57D6" w:rsidP="009B57D6">
      <w:pPr>
        <w:spacing w:after="0" w:line="240" w:lineRule="auto"/>
        <w:jc w:val="center"/>
        <w:rPr>
          <w:rFonts w:ascii="Arial" w:eastAsia="Times New Roman" w:hAnsi="Arial" w:cs="Arial"/>
          <w:bCs/>
          <w:lang w:eastAsia="fr-FR"/>
        </w:rPr>
      </w:pPr>
    </w:p>
    <w:p w:rsidR="009B57D6" w:rsidRDefault="009B57D6" w:rsidP="009B57D6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Session ordinaire 2020-2021</w:t>
      </w:r>
    </w:p>
    <w:p w:rsidR="009B57D6" w:rsidRDefault="009B57D6" w:rsidP="009B57D6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B57D6" w:rsidRDefault="009B57D6" w:rsidP="009B57D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B57D6" w:rsidRDefault="009B57D6" w:rsidP="009B57D6">
      <w:pPr>
        <w:spacing w:after="0" w:line="240" w:lineRule="auto"/>
        <w:ind w:right="-108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9B57D6" w:rsidRDefault="009B57D6" w:rsidP="009B57D6">
      <w:pPr>
        <w:tabs>
          <w:tab w:val="left" w:pos="1701"/>
        </w:tabs>
        <w:spacing w:after="0" w:line="240" w:lineRule="auto"/>
        <w:ind w:left="1440" w:right="-2" w:hanging="1440"/>
        <w:jc w:val="center"/>
      </w:pPr>
      <w:r>
        <w:rPr>
          <w:rFonts w:ascii="Arial" w:eastAsia="Times New Roman" w:hAnsi="Arial" w:cs="Arial"/>
          <w:b/>
          <w:color w:val="000000"/>
          <w:lang w:eastAsia="fr-FR"/>
        </w:rPr>
        <w:t>PROJET DE LOI</w:t>
      </w:r>
    </w:p>
    <w:p w:rsidR="009B57D6" w:rsidRDefault="009B57D6" w:rsidP="009B57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9B57D6" w:rsidRDefault="009B57D6" w:rsidP="009B57D6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relative à la sécurisation de la N7 entre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Fridhaff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et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Weiswampach</w:t>
      </w:r>
      <w:proofErr w:type="spellEnd"/>
    </w:p>
    <w:p w:rsidR="009B57D6" w:rsidRDefault="009B57D6" w:rsidP="009B57D6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9B57D6" w:rsidRDefault="009B57D6" w:rsidP="009B57D6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9B57D6" w:rsidRDefault="009B57D6" w:rsidP="009B57D6">
      <w:pPr>
        <w:spacing w:after="120" w:line="240" w:lineRule="auto"/>
        <w:jc w:val="center"/>
      </w:pPr>
      <w:r>
        <w:rPr>
          <w:rFonts w:ascii="Arial" w:eastAsia="Times New Roman" w:hAnsi="Arial" w:cs="Arial"/>
          <w:b/>
          <w:lang w:eastAsia="fr-FR"/>
        </w:rPr>
        <w:t>RESUME</w:t>
      </w:r>
    </w:p>
    <w:p w:rsidR="009B57D6" w:rsidRDefault="009B57D6" w:rsidP="009B57D6">
      <w:pPr>
        <w:spacing w:before="57" w:after="57" w:line="276" w:lineRule="auto"/>
        <w:jc w:val="both"/>
        <w:rPr>
          <w:rFonts w:ascii="Arial" w:hAnsi="Arial" w:cs="Arial"/>
        </w:rPr>
      </w:pPr>
    </w:p>
    <w:p w:rsidR="009B57D6" w:rsidRDefault="009B57D6" w:rsidP="009B57D6">
      <w:pPr>
        <w:pStyle w:val="Corpsdetexte"/>
        <w:spacing w:before="57" w:after="57"/>
        <w:jc w:val="both"/>
      </w:pPr>
      <w:r>
        <w:rPr>
          <w:rFonts w:ascii="Arial" w:hAnsi="Arial" w:cs="Arial"/>
        </w:rPr>
        <w:t xml:space="preserve">Le présent projet de loi comprend 4 articles qui visent à : </w:t>
      </w:r>
    </w:p>
    <w:p w:rsidR="009B57D6" w:rsidRDefault="009B57D6" w:rsidP="009B57D6">
      <w:pPr>
        <w:pStyle w:val="Corpsdetexte"/>
        <w:numPr>
          <w:ilvl w:val="0"/>
          <w:numId w:val="1"/>
        </w:numPr>
        <w:spacing w:before="57" w:after="57"/>
        <w:jc w:val="both"/>
      </w:pPr>
      <w:r>
        <w:rPr>
          <w:rFonts w:ascii="Arial" w:hAnsi="Arial" w:cs="Arial"/>
        </w:rPr>
        <w:t xml:space="preserve">autoriser le Gouvernement à faire procéder à la sécurisation de la route nationale 7 (N7) entre le </w:t>
      </w:r>
      <w:proofErr w:type="spellStart"/>
      <w:r>
        <w:rPr>
          <w:rFonts w:ascii="Arial" w:hAnsi="Arial" w:cs="Arial"/>
        </w:rPr>
        <w:t>Fridhaff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Weiswampach</w:t>
      </w:r>
      <w:proofErr w:type="spellEnd"/>
      <w:r>
        <w:rPr>
          <w:rFonts w:ascii="Arial" w:hAnsi="Arial" w:cs="Arial"/>
        </w:rPr>
        <w:t xml:space="preserve">, </w:t>
      </w:r>
    </w:p>
    <w:p w:rsidR="009B57D6" w:rsidRDefault="009B57D6" w:rsidP="009B57D6">
      <w:pPr>
        <w:pStyle w:val="Corpsdetexte"/>
        <w:numPr>
          <w:ilvl w:val="0"/>
          <w:numId w:val="1"/>
        </w:numPr>
        <w:spacing w:before="57" w:after="57"/>
        <w:jc w:val="both"/>
      </w:pPr>
      <w:proofErr w:type="spellStart"/>
      <w:r>
        <w:rPr>
          <w:rFonts w:ascii="Arial" w:hAnsi="Arial" w:cs="Arial"/>
        </w:rPr>
        <w:t>déterminer</w:t>
      </w:r>
      <w:proofErr w:type="spellEnd"/>
      <w:r>
        <w:rPr>
          <w:rFonts w:ascii="Arial" w:hAnsi="Arial" w:cs="Arial"/>
        </w:rPr>
        <w:t xml:space="preserve"> comme enveloppe </w:t>
      </w:r>
      <w:proofErr w:type="spellStart"/>
      <w:r>
        <w:rPr>
          <w:rFonts w:ascii="Arial" w:hAnsi="Arial" w:cs="Arial"/>
        </w:rPr>
        <w:t>budgétaire</w:t>
      </w:r>
      <w:proofErr w:type="spellEnd"/>
      <w:r>
        <w:rPr>
          <w:rFonts w:ascii="Arial" w:hAnsi="Arial" w:cs="Arial"/>
        </w:rPr>
        <w:t xml:space="preserve"> pouvant servir au financement du projet le montant de 246.710.000 d’euros, rattaché à l’indice semestriel des prix de la construction valable au 1</w:t>
      </w:r>
      <w:r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octobre 2020 (valeur 845,51) et incluant la clause usuelle d’adaptation des </w:t>
      </w:r>
      <w:proofErr w:type="spellStart"/>
      <w:r>
        <w:rPr>
          <w:rFonts w:ascii="Arial" w:hAnsi="Arial" w:cs="Arial"/>
        </w:rPr>
        <w:t>coûts</w:t>
      </w:r>
      <w:proofErr w:type="spellEnd"/>
      <w:r>
        <w:rPr>
          <w:rFonts w:ascii="Arial" w:hAnsi="Arial" w:cs="Arial"/>
        </w:rPr>
        <w:t xml:space="preserve"> à l’</w:t>
      </w:r>
      <w:proofErr w:type="spellStart"/>
      <w:r>
        <w:rPr>
          <w:rFonts w:ascii="Arial" w:hAnsi="Arial" w:cs="Arial"/>
        </w:rPr>
        <w:t>évolution</w:t>
      </w:r>
      <w:proofErr w:type="spellEnd"/>
      <w:r>
        <w:rPr>
          <w:rFonts w:ascii="Arial" w:hAnsi="Arial" w:cs="Arial"/>
        </w:rPr>
        <w:t xml:space="preserve"> de cet indice,</w:t>
      </w:r>
    </w:p>
    <w:p w:rsidR="009B57D6" w:rsidRDefault="009B57D6" w:rsidP="009B57D6">
      <w:pPr>
        <w:pStyle w:val="Corpsdetexte"/>
        <w:numPr>
          <w:ilvl w:val="0"/>
          <w:numId w:val="1"/>
        </w:numPr>
        <w:spacing w:before="57" w:after="57"/>
        <w:jc w:val="both"/>
      </w:pPr>
      <w:r>
        <w:rPr>
          <w:rFonts w:ascii="Arial" w:hAnsi="Arial" w:cs="Arial"/>
        </w:rPr>
        <w:t>fixer l’imputabilité de ces dépenses sur les crédits du Fonds des routes,</w:t>
      </w:r>
    </w:p>
    <w:p w:rsidR="009B57D6" w:rsidRDefault="009B57D6" w:rsidP="009B57D6">
      <w:pPr>
        <w:pStyle w:val="Corpsdetexte"/>
        <w:numPr>
          <w:ilvl w:val="0"/>
          <w:numId w:val="1"/>
        </w:numPr>
        <w:spacing w:before="57" w:after="57"/>
        <w:jc w:val="both"/>
      </w:pPr>
      <w:r>
        <w:rPr>
          <w:rFonts w:ascii="Arial" w:hAnsi="Arial" w:cs="Arial"/>
        </w:rPr>
        <w:t xml:space="preserve">déclarer ces travaux d’utilité publique afin de pouvoir </w:t>
      </w:r>
      <w:proofErr w:type="spellStart"/>
      <w:r>
        <w:rPr>
          <w:rFonts w:ascii="Arial" w:hAnsi="Arial" w:cs="Arial"/>
        </w:rPr>
        <w:t>procéder</w:t>
      </w:r>
      <w:proofErr w:type="spellEnd"/>
      <w:r>
        <w:rPr>
          <w:rFonts w:ascii="Arial" w:hAnsi="Arial" w:cs="Arial"/>
        </w:rPr>
        <w:t xml:space="preserve"> en cas de besoin aux acquisitions </w:t>
      </w:r>
      <w:proofErr w:type="spellStart"/>
      <w:r>
        <w:rPr>
          <w:rFonts w:ascii="Arial" w:hAnsi="Arial" w:cs="Arial"/>
        </w:rPr>
        <w:t>nécessaires</w:t>
      </w:r>
      <w:proofErr w:type="spellEnd"/>
      <w:r>
        <w:rPr>
          <w:rFonts w:ascii="Arial" w:hAnsi="Arial" w:cs="Arial"/>
        </w:rPr>
        <w:t xml:space="preserve"> par la voie d’expropriations.</w:t>
      </w:r>
    </w:p>
    <w:p w:rsidR="009B57D6" w:rsidRDefault="009B57D6" w:rsidP="009B57D6">
      <w:pPr>
        <w:pStyle w:val="Corpsdetexte"/>
        <w:spacing w:after="0"/>
        <w:jc w:val="both"/>
        <w:rPr>
          <w:rFonts w:ascii="Arial" w:hAnsi="Arial"/>
        </w:rPr>
      </w:pPr>
    </w:p>
    <w:p w:rsidR="009B57D6" w:rsidRDefault="009B57D6" w:rsidP="009B57D6">
      <w:pPr>
        <w:pStyle w:val="Corpsdetexte"/>
        <w:spacing w:after="0"/>
        <w:jc w:val="both"/>
      </w:pPr>
      <w:r>
        <w:rPr>
          <w:rFonts w:ascii="Arial" w:hAnsi="Arial"/>
        </w:rPr>
        <w:t xml:space="preserve">L’autorisation du </w:t>
      </w:r>
      <w:proofErr w:type="spellStart"/>
      <w:r>
        <w:rPr>
          <w:rFonts w:ascii="Arial" w:hAnsi="Arial"/>
        </w:rPr>
        <w:t>législateur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procéder</w:t>
      </w:r>
      <w:proofErr w:type="spellEnd"/>
      <w:r>
        <w:rPr>
          <w:rFonts w:ascii="Arial" w:hAnsi="Arial"/>
        </w:rPr>
        <w:t xml:space="preserve"> à la </w:t>
      </w:r>
      <w:proofErr w:type="spellStart"/>
      <w:r>
        <w:rPr>
          <w:rFonts w:ascii="Arial" w:hAnsi="Arial"/>
        </w:rPr>
        <w:t>sécurisation</w:t>
      </w:r>
      <w:proofErr w:type="spellEnd"/>
      <w:r>
        <w:rPr>
          <w:rFonts w:ascii="Arial" w:hAnsi="Arial"/>
        </w:rPr>
        <w:t xml:space="preserve"> de la N7 est requise en vertu de l’article 99, </w:t>
      </w:r>
      <w:proofErr w:type="spellStart"/>
      <w:r>
        <w:rPr>
          <w:rFonts w:ascii="Arial" w:hAnsi="Arial"/>
        </w:rPr>
        <w:t>cinquième</w:t>
      </w:r>
      <w:proofErr w:type="spellEnd"/>
      <w:r>
        <w:rPr>
          <w:rFonts w:ascii="Arial" w:hAnsi="Arial"/>
        </w:rPr>
        <w:t xml:space="preserve"> phrase, de la Constitution, </w:t>
      </w:r>
      <w:proofErr w:type="spellStart"/>
      <w:r>
        <w:rPr>
          <w:rFonts w:ascii="Arial" w:hAnsi="Arial"/>
        </w:rPr>
        <w:t>étant</w:t>
      </w:r>
      <w:proofErr w:type="spellEnd"/>
      <w:r>
        <w:rPr>
          <w:rFonts w:ascii="Arial" w:hAnsi="Arial"/>
        </w:rPr>
        <w:t xml:space="preserve"> donné que le montant de la </w:t>
      </w:r>
      <w:proofErr w:type="spellStart"/>
      <w:r>
        <w:rPr>
          <w:rFonts w:ascii="Arial" w:hAnsi="Arial"/>
        </w:rPr>
        <w:t>dépense</w:t>
      </w:r>
      <w:proofErr w:type="spellEnd"/>
      <w:r>
        <w:rPr>
          <w:rFonts w:ascii="Arial" w:hAnsi="Arial"/>
        </w:rPr>
        <w:t xml:space="preserve"> d’investissement en question </w:t>
      </w:r>
      <w:proofErr w:type="spellStart"/>
      <w:r>
        <w:rPr>
          <w:rFonts w:ascii="Arial" w:hAnsi="Arial"/>
        </w:rPr>
        <w:t>dépasse</w:t>
      </w:r>
      <w:proofErr w:type="spellEnd"/>
      <w:r>
        <w:rPr>
          <w:rFonts w:ascii="Arial" w:hAnsi="Arial"/>
        </w:rPr>
        <w:t xml:space="preserve"> le seuil de 40 000 000 d’euros </w:t>
      </w:r>
      <w:proofErr w:type="spellStart"/>
      <w:r>
        <w:rPr>
          <w:rFonts w:ascii="Arial" w:hAnsi="Arial"/>
        </w:rPr>
        <w:t>prévu</w:t>
      </w:r>
      <w:proofErr w:type="spellEnd"/>
      <w:r>
        <w:rPr>
          <w:rFonts w:ascii="Arial" w:hAnsi="Arial"/>
        </w:rPr>
        <w:t xml:space="preserve"> par l’article 80 de la loi </w:t>
      </w:r>
      <w:proofErr w:type="spellStart"/>
      <w:r>
        <w:rPr>
          <w:rFonts w:ascii="Arial" w:hAnsi="Arial"/>
        </w:rPr>
        <w:t>modifiée</w:t>
      </w:r>
      <w:proofErr w:type="spellEnd"/>
      <w:r>
        <w:rPr>
          <w:rFonts w:ascii="Arial" w:hAnsi="Arial"/>
        </w:rPr>
        <w:t xml:space="preserve"> du 8 juin 1999 sur le budget, la </w:t>
      </w:r>
      <w:proofErr w:type="spellStart"/>
      <w:r>
        <w:rPr>
          <w:rFonts w:ascii="Arial" w:hAnsi="Arial"/>
        </w:rPr>
        <w:t>comptabilite</w:t>
      </w:r>
      <w:proofErr w:type="spellEnd"/>
      <w:r>
        <w:rPr>
          <w:rFonts w:ascii="Arial" w:hAnsi="Arial"/>
        </w:rPr>
        <w:t xml:space="preserve">́ et la </w:t>
      </w:r>
      <w:proofErr w:type="spellStart"/>
      <w:r>
        <w:rPr>
          <w:rFonts w:ascii="Arial" w:hAnsi="Arial"/>
        </w:rPr>
        <w:t>trésorerie</w:t>
      </w:r>
      <w:proofErr w:type="spellEnd"/>
      <w:r>
        <w:rPr>
          <w:rFonts w:ascii="Arial" w:hAnsi="Arial"/>
        </w:rPr>
        <w:t xml:space="preserve"> de l’</w:t>
      </w:r>
      <w:proofErr w:type="spellStart"/>
      <w:r>
        <w:rPr>
          <w:rFonts w:ascii="Arial" w:hAnsi="Arial"/>
        </w:rPr>
        <w:t>État</w:t>
      </w:r>
      <w:proofErr w:type="spellEnd"/>
      <w:r>
        <w:rPr>
          <w:rFonts w:ascii="Arial" w:hAnsi="Arial"/>
        </w:rPr>
        <w:t xml:space="preserve">. </w:t>
      </w:r>
    </w:p>
    <w:p w:rsidR="009B57D6" w:rsidRDefault="009B57D6" w:rsidP="009B57D6">
      <w:pPr>
        <w:pStyle w:val="Corpsdetexte"/>
        <w:spacing w:after="0"/>
        <w:jc w:val="both"/>
        <w:rPr>
          <w:rFonts w:ascii="Arial" w:hAnsi="Arial" w:cs="Arial"/>
        </w:rPr>
      </w:pPr>
    </w:p>
    <w:p w:rsidR="00BA2131" w:rsidRDefault="00BA2131"/>
    <w:sectPr w:rsidR="00BA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7D6"/>
    <w:rsid w:val="0098478B"/>
    <w:rsid w:val="009B57D6"/>
    <w:rsid w:val="00AA4034"/>
    <w:rsid w:val="00B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6A0F1F-BD7A-495B-8F17-A4CD623E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D6"/>
    <w:pPr>
      <w:suppressAutoHyphens/>
      <w:spacing w:after="160" w:line="252" w:lineRule="auto"/>
    </w:pPr>
    <w:rPr>
      <w:rFonts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B57D6"/>
    <w:pPr>
      <w:spacing w:after="140" w:line="276" w:lineRule="auto"/>
    </w:pPr>
  </w:style>
  <w:style w:type="character" w:customStyle="1" w:styleId="CorpsdetexteCar">
    <w:name w:val="Corps de texte Car"/>
    <w:link w:val="Corpsdetexte"/>
    <w:rsid w:val="009B57D6"/>
    <w:rPr>
      <w:rFonts w:ascii="Calibri" w:eastAsia="Calibri" w:hAnsi="Calibri" w:cs="Calibri"/>
      <w:lang w:val="fr-LU" w:eastAsia="zh-CN"/>
    </w:rPr>
  </w:style>
  <w:style w:type="paragraph" w:styleId="Paragraphedeliste">
    <w:name w:val="List Paragraph"/>
    <w:basedOn w:val="Normal"/>
    <w:qFormat/>
    <w:rsid w:val="009B57D6"/>
    <w:pPr>
      <w:ind w:left="720"/>
      <w:contextualSpacing/>
    </w:pPr>
  </w:style>
  <w:style w:type="paragraph" w:customStyle="1" w:styleId="Sansinterligne1">
    <w:name w:val="Sans interligne1"/>
    <w:rsid w:val="009B57D6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DP7780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7780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/sftpecos/Dossiers_parlementaires/7780/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BEAF727-DBA2-4715-A1AD-E7AEE3E5F6FE}"/>
</file>

<file path=customXml/itemProps2.xml><?xml version="1.0" encoding="utf-8"?>
<ds:datastoreItem xmlns:ds="http://schemas.openxmlformats.org/officeDocument/2006/customXml" ds:itemID="{AAEFB5BE-C2B2-45BB-9E8E-D1103F79ED95}"/>
</file>

<file path=customXml/itemProps3.xml><?xml version="1.0" encoding="utf-8"?>
<ds:datastoreItem xmlns:ds="http://schemas.openxmlformats.org/officeDocument/2006/customXml" ds:itemID="{3AC255B6-7C3C-41D8-A128-638CA9F73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