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95" w:rsidRPr="007F7895" w:rsidRDefault="007F7895" w:rsidP="007F7895">
      <w:pPr>
        <w:spacing w:after="120"/>
        <w:jc w:val="center"/>
        <w:rPr>
          <w:rFonts w:ascii="Arial" w:hAnsi="Arial" w:cs="Arial"/>
          <w:b/>
        </w:rPr>
      </w:pPr>
      <w:bookmarkStart w:id="0" w:name="_GoBack"/>
      <w:bookmarkEnd w:id="0"/>
      <w:r w:rsidRPr="007F7895">
        <w:rPr>
          <w:rFonts w:ascii="Arial" w:hAnsi="Arial" w:cs="Arial"/>
          <w:b/>
        </w:rPr>
        <w:t>N</w:t>
      </w:r>
      <w:r w:rsidRPr="007F7895">
        <w:rPr>
          <w:rFonts w:ascii="Arial" w:hAnsi="Arial" w:cs="Arial"/>
          <w:b/>
          <w:vertAlign w:val="superscript"/>
        </w:rPr>
        <w:t>o</w:t>
      </w:r>
      <w:r w:rsidRPr="007F7895">
        <w:rPr>
          <w:rFonts w:ascii="Arial" w:hAnsi="Arial" w:cs="Arial"/>
          <w:b/>
        </w:rPr>
        <w:t xml:space="preserve"> 7745 </w:t>
      </w:r>
    </w:p>
    <w:p w:rsidR="007F7895" w:rsidRPr="007F7895" w:rsidRDefault="007F7895" w:rsidP="007F7895">
      <w:pPr>
        <w:spacing w:after="120"/>
        <w:jc w:val="center"/>
        <w:rPr>
          <w:rFonts w:ascii="Arial" w:hAnsi="Arial" w:cs="Arial"/>
          <w:b/>
        </w:rPr>
      </w:pPr>
      <w:r w:rsidRPr="007F7895">
        <w:rPr>
          <w:rFonts w:ascii="Arial" w:hAnsi="Arial" w:cs="Arial"/>
          <w:b/>
        </w:rPr>
        <w:t>Résumé</w:t>
      </w:r>
    </w:p>
    <w:p w:rsidR="0019162A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  <w:bookmarkStart w:id="1" w:name="_Hlk515888445"/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Ce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projet de loi </w:t>
      </w:r>
      <w:r w:rsidR="00F84CB5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a pour objet d’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instaurer une nouvelle aide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financière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en faveur des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commerçants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, artisans et travailleurs intellectuels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exerçant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en tant qu’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indépendants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, qui rencontrent des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difficultés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financières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</w:t>
      </w:r>
      <w:r w:rsidRPr="00EF4F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en relation 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avec la pandémie Covid-19. </w:t>
      </w:r>
    </w:p>
    <w:p w:rsidR="0019162A" w:rsidRPr="00623F8B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</w:p>
    <w:p w:rsidR="0019162A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Cette nouvelle aide, à l’instar des deux aides qui avaient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été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créées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en faveur des travailleurs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indépendants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en avril et mai 2020, vise à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combler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l’absence de dispositif permettant aux travailleurs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indépendants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de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bénéficier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d’un revenu de remplacement dans une situation de crise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économique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telle que celle à laquelle nous sommes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confrontés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actuellement. </w:t>
      </w:r>
    </w:p>
    <w:p w:rsidR="0019162A" w:rsidRPr="00623F8B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</w:p>
    <w:p w:rsidR="0019162A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L’aide mise en place prend la forme d’une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indemnit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é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unique non remboursable et non imposable. Elle est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réservée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aux personnes qui ont le statut d’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indépendant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à titre principal et qui sont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affiliées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en tant que tel à la </w:t>
      </w:r>
      <w:r w:rsidRPr="00E55040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sécurité</w:t>
      </w: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sociale. </w:t>
      </w:r>
    </w:p>
    <w:p w:rsidR="0019162A" w:rsidRPr="00623F8B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</w:p>
    <w:p w:rsidR="0019162A" w:rsidRDefault="0019162A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  <w:r w:rsidRPr="00623F8B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Le montant de la nouvelle aide varie en fonction de la tranche de revenu cotisable dans laquelle la personne se situe</w:t>
      </w:r>
      <w:r w:rsidRPr="001F745E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. Ainsi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,</w:t>
      </w:r>
      <w:r w:rsidRPr="001F745E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un travailleur indépendant avec un revenu professionnel situé entre un tiers et 1,5 fois le salaire social minimum a droit à une indemnité de 3.000 euros. Un travailleur indépendant avec un revenu professionnel situé entre 1,5 et 2 fois le salaire social minimum a droit à une indemnité de 3.500 euros. Finalement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,</w:t>
      </w:r>
      <w:r w:rsidRPr="001F745E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un travailleur indépendant avec un revenu professionnel situé entre 2 et 2,5 fois le salaire social minimum a droit à une indemnité de 4.000 euros.</w:t>
      </w:r>
    </w:p>
    <w:p w:rsidR="00F8644D" w:rsidRDefault="00F8644D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</w:p>
    <w:p w:rsidR="00F8644D" w:rsidRPr="001F745E" w:rsidRDefault="00F8644D" w:rsidP="0019162A">
      <w:pP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</w:pPr>
      <w:r w:rsidRPr="00F864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L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a</w:t>
      </w:r>
      <w:r w:rsidRPr="00F864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dépense </w:t>
      </w:r>
      <w:r w:rsidR="00602961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qui sera </w:t>
      </w:r>
      <w:r w:rsidRPr="00F864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engendrée par cette aide 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e</w:t>
      </w:r>
      <w:r w:rsidRPr="00F864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st estimée à 15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 xml:space="preserve"> millions d’</w:t>
      </w:r>
      <w:r w:rsidRPr="00F8644D">
        <w:rPr>
          <w:rFonts w:ascii="Arial" w:eastAsia="Times New Roman" w:hAnsi="Arial" w:cs="Arial"/>
          <w:color w:val="000000"/>
          <w:szCs w:val="24"/>
          <w:shd w:val="clear" w:color="auto" w:fill="FFFFFF"/>
          <w:lang w:eastAsia="fr-FR"/>
        </w:rPr>
        <w:t>euros.</w:t>
      </w:r>
    </w:p>
    <w:bookmarkEnd w:id="1"/>
    <w:p w:rsidR="007F7895" w:rsidRPr="007F7895" w:rsidRDefault="007F7895">
      <w:pPr>
        <w:rPr>
          <w:rFonts w:ascii="Arial" w:hAnsi="Arial" w:cs="Arial"/>
        </w:rPr>
      </w:pPr>
    </w:p>
    <w:sectPr w:rsidR="007F7895" w:rsidRPr="007F78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895"/>
    <w:rsid w:val="0019162A"/>
    <w:rsid w:val="00284364"/>
    <w:rsid w:val="00602961"/>
    <w:rsid w:val="00607947"/>
    <w:rsid w:val="007F7895"/>
    <w:rsid w:val="008F4F5F"/>
    <w:rsid w:val="00C9126D"/>
    <w:rsid w:val="00F84CB5"/>
    <w:rsid w:val="00F8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7F5E5C-C402-442C-8C55-6CDD307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895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DP7745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7745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/sftpecos/Dossiers_parlementaires/7745/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01F4F47-E6B9-46AC-B1A7-EA79CAC18526}"/>
</file>

<file path=customXml/itemProps2.xml><?xml version="1.0" encoding="utf-8"?>
<ds:datastoreItem xmlns:ds="http://schemas.openxmlformats.org/officeDocument/2006/customXml" ds:itemID="{0B858106-D028-4DD8-ADED-AFA1C4433A4D}"/>
</file>

<file path=customXml/itemProps3.xml><?xml version="1.0" encoding="utf-8"?>
<ds:datastoreItem xmlns:ds="http://schemas.openxmlformats.org/officeDocument/2006/customXml" ds:itemID="{703A1798-277E-4412-BB2C-42F27747E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