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87" w:rsidRDefault="00ED6A87">
      <w:bookmarkStart w:id="0" w:name="_GoBack"/>
      <w:bookmarkEnd w:id="0"/>
    </w:p>
    <w:p w:rsidR="00102072" w:rsidRPr="005023A1" w:rsidRDefault="00102072" w:rsidP="00102072">
      <w:pPr>
        <w:pStyle w:val="Sansinterligne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023A1">
        <w:rPr>
          <w:rFonts w:ascii="Arial" w:hAnsi="Arial" w:cs="Arial"/>
          <w:b/>
          <w:sz w:val="22"/>
          <w:szCs w:val="22"/>
        </w:rPr>
        <w:t>Objet du projet de loi</w:t>
      </w:r>
      <w:r>
        <w:rPr>
          <w:rFonts w:ascii="Arial" w:hAnsi="Arial" w:cs="Arial"/>
          <w:b/>
          <w:sz w:val="22"/>
          <w:szCs w:val="22"/>
        </w:rPr>
        <w:t xml:space="preserve"> 7713</w:t>
      </w:r>
    </w:p>
    <w:p w:rsidR="00102072" w:rsidRPr="002C38F1" w:rsidRDefault="00102072" w:rsidP="00102072">
      <w:pPr>
        <w:contextualSpacing/>
        <w:rPr>
          <w:color w:val="000000"/>
          <w:lang w:val="fr-FR"/>
        </w:rPr>
      </w:pPr>
    </w:p>
    <w:p w:rsidR="00102072" w:rsidRPr="002C38F1" w:rsidRDefault="00102072" w:rsidP="00102072">
      <w:pPr>
        <w:ind w:firstLine="11"/>
        <w:contextualSpacing/>
        <w:rPr>
          <w:color w:val="000000"/>
          <w:lang w:val="fr-FR"/>
        </w:rPr>
      </w:pPr>
      <w:r w:rsidRPr="002C38F1">
        <w:rPr>
          <w:color w:val="000000"/>
          <w:lang w:val="fr-FR"/>
        </w:rPr>
        <w:t xml:space="preserve">En date du 20 mai 2020, le Gouvernement en Conseil a décidé un gel temporaire de toute adaptation du loyer </w:t>
      </w:r>
      <w:r>
        <w:rPr>
          <w:color w:val="000000"/>
          <w:lang w:val="fr-FR"/>
        </w:rPr>
        <w:t xml:space="preserve">- </w:t>
      </w:r>
      <w:r w:rsidRPr="002C38F1">
        <w:rPr>
          <w:color w:val="000000"/>
          <w:lang w:val="fr-FR"/>
        </w:rPr>
        <w:t>dans le sens d’une augmentation du loyer</w:t>
      </w:r>
      <w:r>
        <w:rPr>
          <w:color w:val="000000"/>
          <w:lang w:val="fr-FR"/>
        </w:rPr>
        <w:t>-</w:t>
      </w:r>
      <w:r w:rsidRPr="002C38F1">
        <w:rPr>
          <w:color w:val="000000"/>
          <w:lang w:val="fr-FR"/>
        </w:rPr>
        <w:t xml:space="preserve"> des logements à usage d’habitation telles que visées par l’article 3, paragraphe 5 de la loi modifiée du 21 septembre 2006 sur le bail à usage d’habitation et modifiant certaines dispositions du Code civil, et ceci jusqu’à la fin de l’année 2020. </w:t>
      </w:r>
      <w:r>
        <w:rPr>
          <w:color w:val="000000"/>
          <w:lang w:val="fr-FR"/>
        </w:rPr>
        <w:t xml:space="preserve">Cette décision faisait partie des </w:t>
      </w:r>
      <w:r w:rsidRPr="002C38F1">
        <w:rPr>
          <w:color w:val="000000"/>
          <w:lang w:val="fr-FR"/>
        </w:rPr>
        <w:t xml:space="preserve">mesures </w:t>
      </w:r>
      <w:r>
        <w:rPr>
          <w:color w:val="000000"/>
          <w:lang w:val="fr-FR"/>
        </w:rPr>
        <w:t xml:space="preserve">prises </w:t>
      </w:r>
      <w:r w:rsidRPr="002C38F1">
        <w:rPr>
          <w:color w:val="000000"/>
          <w:lang w:val="fr-FR"/>
        </w:rPr>
        <w:t>en faveur de catégories de personnes méritant une protection, comme notamment les locataires d’un logement à des fins d’habitation du marché privé</w:t>
      </w:r>
      <w:r>
        <w:rPr>
          <w:color w:val="000000"/>
          <w:lang w:val="fr-FR"/>
        </w:rPr>
        <w:t>.</w:t>
      </w:r>
    </w:p>
    <w:p w:rsidR="00102072" w:rsidRPr="002C38F1" w:rsidRDefault="00102072" w:rsidP="00102072">
      <w:pPr>
        <w:ind w:firstLine="11"/>
        <w:contextualSpacing/>
        <w:rPr>
          <w:color w:val="000000"/>
          <w:lang w:val="fr-FR"/>
        </w:rPr>
      </w:pPr>
    </w:p>
    <w:p w:rsidR="00102072" w:rsidRDefault="00102072" w:rsidP="00102072">
      <w:pPr>
        <w:ind w:firstLine="11"/>
        <w:contextualSpacing/>
        <w:rPr>
          <w:color w:val="000000"/>
          <w:lang w:val="fr-FR"/>
        </w:rPr>
      </w:pPr>
      <w:r w:rsidRPr="002C38F1">
        <w:rPr>
          <w:color w:val="000000"/>
          <w:lang w:val="fr-FR"/>
        </w:rPr>
        <w:t>Cette dérogation temporaire a été d’application pendant la durée de l’état de crise</w:t>
      </w:r>
      <w:r>
        <w:rPr>
          <w:color w:val="000000"/>
          <w:lang w:val="fr-FR"/>
        </w:rPr>
        <w:t xml:space="preserve">. </w:t>
      </w:r>
      <w:r w:rsidRPr="002C38F1">
        <w:rPr>
          <w:color w:val="000000"/>
          <w:lang w:val="fr-FR"/>
        </w:rPr>
        <w:t>Elle est également d’application pour la période qui suit la fin de l’état de crise jusqu’au 31 décembre 2020.</w:t>
      </w:r>
    </w:p>
    <w:p w:rsidR="00102072" w:rsidRPr="002C38F1" w:rsidRDefault="00102072" w:rsidP="00102072">
      <w:pPr>
        <w:ind w:firstLine="11"/>
        <w:contextualSpacing/>
        <w:rPr>
          <w:color w:val="000000"/>
          <w:lang w:val="fr-FR"/>
        </w:rPr>
      </w:pPr>
    </w:p>
    <w:p w:rsidR="00102072" w:rsidRDefault="00102072" w:rsidP="00102072">
      <w:pPr>
        <w:spacing w:after="160" w:line="256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En l’absence d’une nouvelle modification de la loi en question, la législation habituelle en matière d’adaptation des loyers visée à l’article 3 paragraphe 5, de la loi modifiée du 21 septembre 2006 sera à nouveau en vigueur à partir du 1</w:t>
      </w:r>
      <w:r>
        <w:rPr>
          <w:rFonts w:eastAsia="Times New Roman"/>
          <w:vertAlign w:val="superscript"/>
          <w:lang w:val="fr-FR"/>
        </w:rPr>
        <w:t>er</w:t>
      </w:r>
      <w:r>
        <w:rPr>
          <w:rFonts w:eastAsia="Times New Roman"/>
          <w:lang w:val="fr-FR"/>
        </w:rPr>
        <w:t xml:space="preserve"> janvier 2021.</w:t>
      </w:r>
    </w:p>
    <w:p w:rsidR="00102072" w:rsidRPr="002C38F1" w:rsidRDefault="00102072" w:rsidP="00102072">
      <w:pPr>
        <w:ind w:firstLine="11"/>
        <w:contextualSpacing/>
        <w:rPr>
          <w:color w:val="000000"/>
          <w:lang w:val="fr-FR"/>
        </w:rPr>
      </w:pPr>
    </w:p>
    <w:p w:rsidR="00102072" w:rsidRDefault="00102072" w:rsidP="00102072">
      <w:r>
        <w:rPr>
          <w:color w:val="000000"/>
          <w:lang w:val="fr-FR"/>
        </w:rPr>
        <w:t xml:space="preserve">Par le projet de loi 7713, </w:t>
      </w:r>
      <w:r w:rsidRPr="002C38F1">
        <w:rPr>
          <w:color w:val="000000"/>
          <w:lang w:val="fr-FR"/>
        </w:rPr>
        <w:t xml:space="preserve">il est proposé de prolonger le gel temporaire des hausses de loyer </w:t>
      </w:r>
      <w:r>
        <w:rPr>
          <w:color w:val="000000"/>
          <w:lang w:val="fr-FR"/>
        </w:rPr>
        <w:t xml:space="preserve">de six mois </w:t>
      </w:r>
      <w:r w:rsidRPr="002C38F1">
        <w:rPr>
          <w:color w:val="000000"/>
          <w:lang w:val="fr-FR"/>
        </w:rPr>
        <w:t xml:space="preserve">jusqu’au </w:t>
      </w:r>
      <w:r w:rsidRPr="00102072">
        <w:rPr>
          <w:color w:val="000000"/>
          <w:u w:val="single"/>
          <w:lang w:val="fr-FR"/>
        </w:rPr>
        <w:t>30 juin 2021</w:t>
      </w:r>
      <w:r>
        <w:rPr>
          <w:color w:val="000000"/>
          <w:lang w:val="fr-FR"/>
        </w:rPr>
        <w:t>.</w:t>
      </w:r>
    </w:p>
    <w:p w:rsidR="00102072" w:rsidRDefault="00102072"/>
    <w:p w:rsidR="00102072" w:rsidRDefault="00102072" w:rsidP="00102072">
      <w:pPr>
        <w:pStyle w:val="Sansinterligne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02072" w:rsidRDefault="00102072" w:rsidP="00102072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:rsidR="00102072" w:rsidRPr="00102072" w:rsidRDefault="00102072">
      <w:pPr>
        <w:rPr>
          <w:lang w:val="fr-FR"/>
        </w:rPr>
      </w:pPr>
    </w:p>
    <w:sectPr w:rsidR="00102072" w:rsidRPr="0010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5F" w:rsidRDefault="0018715F" w:rsidP="00102072">
      <w:r>
        <w:separator/>
      </w:r>
    </w:p>
  </w:endnote>
  <w:endnote w:type="continuationSeparator" w:id="0">
    <w:p w:rsidR="0018715F" w:rsidRDefault="0018715F" w:rsidP="001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5F" w:rsidRDefault="0018715F" w:rsidP="00102072">
      <w:r>
        <w:separator/>
      </w:r>
    </w:p>
  </w:footnote>
  <w:footnote w:type="continuationSeparator" w:id="0">
    <w:p w:rsidR="0018715F" w:rsidRDefault="0018715F" w:rsidP="0010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072"/>
    <w:rsid w:val="000F1B91"/>
    <w:rsid w:val="00102072"/>
    <w:rsid w:val="0018715F"/>
    <w:rsid w:val="00933B67"/>
    <w:rsid w:val="00E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4BCE99-639D-466F-8A2B-8F669F37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72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2072"/>
    <w:pPr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10207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ansinterligne">
    <w:name w:val="No Spacing"/>
    <w:uiPriority w:val="1"/>
    <w:qFormat/>
    <w:rsid w:val="00102072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aliases w:val="Footnote symbol"/>
    <w:uiPriority w:val="99"/>
    <w:semiHidden/>
    <w:unhideWhenUsed/>
    <w:rsid w:val="00102072"/>
    <w:rPr>
      <w:vertAlign w:val="superscript"/>
    </w:rPr>
  </w:style>
  <w:style w:type="character" w:customStyle="1" w:styleId="Lienhypertexte1">
    <w:name w:val="Lien hypertexte1"/>
    <w:uiPriority w:val="99"/>
    <w:rsid w:val="001020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DP7713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7713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/sftpecos/Dossiers_parlementaires/7713/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D3B46C3-2ED1-4DA7-8C50-C50A684BE2C9}"/>
</file>

<file path=customXml/itemProps2.xml><?xml version="1.0" encoding="utf-8"?>
<ds:datastoreItem xmlns:ds="http://schemas.openxmlformats.org/officeDocument/2006/customXml" ds:itemID="{D49B4814-6147-4525-9FB2-5F6A04108A17}"/>
</file>

<file path=customXml/itemProps3.xml><?xml version="1.0" encoding="utf-8"?>
<ds:datastoreItem xmlns:ds="http://schemas.openxmlformats.org/officeDocument/2006/customXml" ds:itemID="{49917D4A-F8F2-469B-9874-AAEE670D4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